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CBE" w:rsidRDefault="000B7CBE" w:rsidP="000B7CB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ПРАВИТЕЛЬСТВО НИЖЕГОРОДСКОЙ ОБЛАСТИ</w:t>
      </w:r>
    </w:p>
    <w:p w:rsid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от 26 марта 2018 г. N 279-р</w:t>
      </w:r>
    </w:p>
    <w:p w:rsid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ОБ УТВЕРЖДЕНИИ ПЛАНА МЕРОПРИЯТИЙ ("ДОРОЖНОЙ КАРТЫ")</w:t>
      </w:r>
    </w:p>
    <w:p w:rsidR="00EF3C16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 xml:space="preserve">ПО ИНТЕНСИФИКАЦИИ РЕАЛИЗАЦИИ ПРИОРИТЕТНОЙ </w:t>
      </w:r>
    </w:p>
    <w:p w:rsidR="000B7CBE" w:rsidRPr="000B7CBE" w:rsidRDefault="000B7CBE" w:rsidP="000B7C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CBE">
        <w:rPr>
          <w:rFonts w:ascii="Times New Roman" w:hAnsi="Times New Roman" w:cs="Times New Roman"/>
          <w:sz w:val="28"/>
          <w:szCs w:val="28"/>
        </w:rPr>
        <w:t>"РЕФОРМИРОВАНИЕ КОНТРОЛЬНОЙ И НАДЗОРНОЙ ДЕЯТЕЛЬНОСТИ"В НИЖЕГОРОДСКОЙ ОБЛАСТИ</w:t>
      </w:r>
    </w:p>
    <w:p w:rsidR="000B7CBE" w:rsidRPr="000B7CBE" w:rsidRDefault="000B7CBE" w:rsidP="000B7CB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В целях ускорения реализации приоритетной программы "Реформирование контрольной и надзорной деятельности" в Нижегородской области:</w:t>
      </w:r>
    </w:p>
    <w:p w:rsidR="000B7CBE" w:rsidRPr="000B7CBE" w:rsidRDefault="000B7CBE" w:rsidP="00EF3C1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("дорожную карту") по </w:t>
      </w:r>
      <w:r w:rsidR="00EF3C16">
        <w:rPr>
          <w:rFonts w:ascii="Times New Roman" w:hAnsi="Times New Roman" w:cs="Times New Roman"/>
          <w:sz w:val="28"/>
          <w:szCs w:val="28"/>
        </w:rPr>
        <w:br/>
      </w:r>
      <w:r w:rsidRPr="000B7CBE">
        <w:rPr>
          <w:rFonts w:ascii="Times New Roman" w:hAnsi="Times New Roman" w:cs="Times New Roman"/>
          <w:sz w:val="28"/>
          <w:szCs w:val="28"/>
        </w:rPr>
        <w:t xml:space="preserve">интенсификации реализации приоритетной программы "Реформирование </w:t>
      </w:r>
      <w:r w:rsidR="00EF3C16">
        <w:rPr>
          <w:rFonts w:ascii="Times New Roman" w:hAnsi="Times New Roman" w:cs="Times New Roman"/>
          <w:sz w:val="28"/>
          <w:szCs w:val="28"/>
        </w:rPr>
        <w:br/>
      </w:r>
      <w:r w:rsidRPr="000B7CBE">
        <w:rPr>
          <w:rFonts w:ascii="Times New Roman" w:hAnsi="Times New Roman" w:cs="Times New Roman"/>
          <w:sz w:val="28"/>
          <w:szCs w:val="28"/>
        </w:rPr>
        <w:t>контрольной и надзорной деятельности" в Нижегородской области (далее - План).</w:t>
      </w:r>
    </w:p>
    <w:p w:rsidR="000B7CBE" w:rsidRPr="000B7CBE" w:rsidRDefault="000B7CBE" w:rsidP="000B7C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 xml:space="preserve">2. Рекомендовать исполнителям (соисполнителям) Плана обеспечить </w:t>
      </w:r>
      <w:r w:rsidR="00EF3C16">
        <w:rPr>
          <w:rFonts w:ascii="Times New Roman" w:hAnsi="Times New Roman" w:cs="Times New Roman"/>
          <w:sz w:val="28"/>
          <w:szCs w:val="28"/>
        </w:rPr>
        <w:br/>
      </w:r>
      <w:r w:rsidRPr="000B7CBE">
        <w:rPr>
          <w:rFonts w:ascii="Times New Roman" w:hAnsi="Times New Roman" w:cs="Times New Roman"/>
          <w:sz w:val="28"/>
          <w:szCs w:val="28"/>
        </w:rPr>
        <w:t>реализацию его мероприятий в соответствии со своей компетенцией.</w:t>
      </w:r>
    </w:p>
    <w:p w:rsidR="000B7CBE" w:rsidRPr="000B7CBE" w:rsidRDefault="000B7CBE" w:rsidP="000B7C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0B7CBE" w:rsidRDefault="000B7CBE" w:rsidP="00EF3C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3C16" w:rsidRDefault="00EF3C16" w:rsidP="00EF3C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3C16" w:rsidRPr="000B7CBE" w:rsidRDefault="00EF3C16" w:rsidP="00EF3C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7CBE" w:rsidRPr="000B7CBE" w:rsidRDefault="000B7CBE" w:rsidP="000B7CBE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Врио Губернатора</w:t>
      </w:r>
    </w:p>
    <w:p w:rsidR="000B7CBE" w:rsidRPr="000B7CBE" w:rsidRDefault="000B7CBE" w:rsidP="000B7CBE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7CBE">
        <w:rPr>
          <w:rFonts w:ascii="Times New Roman" w:hAnsi="Times New Roman" w:cs="Times New Roman"/>
          <w:sz w:val="28"/>
          <w:szCs w:val="28"/>
        </w:rPr>
        <w:t>Г.С.НИКИТИН</w:t>
      </w:r>
    </w:p>
    <w:p w:rsidR="000B7CBE" w:rsidRDefault="000B7CBE">
      <w:pPr>
        <w:pStyle w:val="ConsPlusNormal"/>
        <w:jc w:val="both"/>
      </w:pPr>
    </w:p>
    <w:p w:rsidR="000B7CBE" w:rsidRDefault="000B7CBE">
      <w:pPr>
        <w:pStyle w:val="ConsPlusNormal"/>
        <w:jc w:val="both"/>
        <w:sectPr w:rsidR="000B7CBE" w:rsidSect="000B7CBE">
          <w:pgSz w:w="11905" w:h="16838"/>
          <w:pgMar w:top="851" w:right="851" w:bottom="1134" w:left="1134" w:header="0" w:footer="0" w:gutter="0"/>
          <w:cols w:space="720"/>
        </w:sectPr>
      </w:pPr>
    </w:p>
    <w:p w:rsidR="000B7CBE" w:rsidRPr="000B7CBE" w:rsidRDefault="000B7CBE" w:rsidP="000B7CBE">
      <w:pPr>
        <w:pStyle w:val="ConsPlusNormal"/>
        <w:ind w:left="1233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7CBE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B7CBE" w:rsidRPr="000B7CBE" w:rsidRDefault="000B7CBE" w:rsidP="000B7CBE">
      <w:pPr>
        <w:pStyle w:val="ConsPlusNormal"/>
        <w:ind w:left="12333"/>
        <w:jc w:val="center"/>
        <w:rPr>
          <w:rFonts w:ascii="Times New Roman" w:hAnsi="Times New Roman" w:cs="Times New Roman"/>
          <w:sz w:val="24"/>
          <w:szCs w:val="24"/>
        </w:rPr>
      </w:pPr>
      <w:r w:rsidRPr="000B7CBE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</w:p>
    <w:p w:rsidR="000B7CBE" w:rsidRPr="000B7CBE" w:rsidRDefault="000B7CBE" w:rsidP="000B7CBE">
      <w:pPr>
        <w:pStyle w:val="ConsPlusNormal"/>
        <w:ind w:left="12333"/>
        <w:jc w:val="center"/>
        <w:rPr>
          <w:rFonts w:ascii="Times New Roman" w:hAnsi="Times New Roman" w:cs="Times New Roman"/>
          <w:sz w:val="24"/>
          <w:szCs w:val="24"/>
        </w:rPr>
      </w:pPr>
      <w:r w:rsidRPr="000B7CBE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0B7CBE" w:rsidRPr="000B7CBE" w:rsidRDefault="000B7CBE" w:rsidP="000B7CBE">
      <w:pPr>
        <w:pStyle w:val="ConsPlusNormal"/>
        <w:ind w:left="12333"/>
        <w:jc w:val="center"/>
        <w:rPr>
          <w:rFonts w:ascii="Times New Roman" w:hAnsi="Times New Roman" w:cs="Times New Roman"/>
          <w:sz w:val="24"/>
          <w:szCs w:val="24"/>
        </w:rPr>
      </w:pPr>
      <w:r w:rsidRPr="000B7CBE">
        <w:rPr>
          <w:rFonts w:ascii="Times New Roman" w:hAnsi="Times New Roman" w:cs="Times New Roman"/>
          <w:sz w:val="24"/>
          <w:szCs w:val="24"/>
        </w:rPr>
        <w:t>от 26 марта 2018 года N 279-р</w:t>
      </w:r>
    </w:p>
    <w:p w:rsidR="00A015D2" w:rsidRDefault="000B7CBE" w:rsidP="00A015D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8"/>
      <w:bookmarkEnd w:id="0"/>
      <w:r w:rsidRPr="000B7CBE">
        <w:rPr>
          <w:rFonts w:ascii="Times New Roman" w:hAnsi="Times New Roman" w:cs="Times New Roman"/>
          <w:b/>
          <w:sz w:val="24"/>
          <w:szCs w:val="24"/>
        </w:rPr>
        <w:t>ПЛАН</w:t>
      </w:r>
      <w:r w:rsidR="00A01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CBE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</w:p>
    <w:p w:rsidR="00A015D2" w:rsidRDefault="000B7CBE" w:rsidP="00745A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CBE">
        <w:rPr>
          <w:rFonts w:ascii="Times New Roman" w:hAnsi="Times New Roman" w:cs="Times New Roman"/>
          <w:b/>
          <w:sz w:val="24"/>
          <w:szCs w:val="24"/>
        </w:rPr>
        <w:t>("ДОРОЖНАЯ КАРТА") ПО ИНТЕНСИФИКАЦИИ РЕАЛИЗАЦИИ</w:t>
      </w:r>
      <w:r w:rsidR="00745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CBE">
        <w:rPr>
          <w:rFonts w:ascii="Times New Roman" w:hAnsi="Times New Roman" w:cs="Times New Roman"/>
          <w:b/>
          <w:sz w:val="24"/>
          <w:szCs w:val="24"/>
        </w:rPr>
        <w:t xml:space="preserve">ПРИОРИТЕТНОЙ ПРОГРАММЫ </w:t>
      </w:r>
    </w:p>
    <w:p w:rsidR="000B7CBE" w:rsidRPr="000B7CBE" w:rsidRDefault="000B7CBE" w:rsidP="00745A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0B7CBE">
        <w:rPr>
          <w:rFonts w:ascii="Times New Roman" w:hAnsi="Times New Roman" w:cs="Times New Roman"/>
          <w:b/>
          <w:sz w:val="24"/>
          <w:szCs w:val="24"/>
        </w:rPr>
        <w:t>"РЕФОРМИРОВАНИЕ КОНТРОЛЬНОЙ</w:t>
      </w:r>
      <w:r w:rsidR="00745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CBE">
        <w:rPr>
          <w:rFonts w:ascii="Times New Roman" w:hAnsi="Times New Roman" w:cs="Times New Roman"/>
          <w:b/>
          <w:sz w:val="24"/>
          <w:szCs w:val="24"/>
        </w:rPr>
        <w:t>И НАДЗОРНОЙ ДЕЯТЕЛЬНОСТИ" В НИЖЕГОРОДСКОЙ ОБЛАСТИ</w:t>
      </w:r>
    </w:p>
    <w:p w:rsidR="00745A51" w:rsidRPr="000B7CBE" w:rsidRDefault="00745A51" w:rsidP="00745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013" w:type="dxa"/>
        <w:tblLayout w:type="fixed"/>
        <w:tblLook w:val="0000" w:firstRow="0" w:lastRow="0" w:firstColumn="0" w:lastColumn="0" w:noHBand="0" w:noVBand="0"/>
      </w:tblPr>
      <w:tblGrid>
        <w:gridCol w:w="456"/>
        <w:gridCol w:w="5918"/>
        <w:gridCol w:w="2268"/>
        <w:gridCol w:w="3402"/>
        <w:gridCol w:w="1701"/>
        <w:gridCol w:w="2268"/>
      </w:tblGrid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</w:tcPr>
          <w:p w:rsidR="009F4C8D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</w:tcPr>
          <w:p w:rsidR="009F4C8D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(соисполнители)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 по совершенствованию контрольно-надзорной деятельности в Нижегородской области, созданной </w:t>
            </w:r>
            <w:r w:rsidRPr="00745A51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Нижегородской области от 27 ноября 2017 года N 1918-р (далее - Рабочая группа), для рассмотрения и согласования проекта плана мероприятий ("дорожной карты") по интенсификации реализации приоритетной программы "Реформирование контрольной и надзорной деятельности" в Нижегородской области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Рабочей группы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Разработан и согласован на заседании Рабочей группы проект плана мероприятий ("дорожной карты") по интенсификации реализации приоритетной программы "Реформирование контрольной и надзорной деятельности" в Нижегородской области (далее - План)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марта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и инвестиций Нижегородской области (далее - Минэкономики)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Плана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Отчет на заседании Рабочей группы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Контроль и координация выполнения Плана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 (отчет),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рабочая группа (координация, контроль)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I. Выполнение рекомендаций подпунктов 5.2, 5.3 пункта 5 протокола публичного обсуждения результатов правоприменительной практики территориальных органов федеральных органов исполнительной власти - участников реализации приоритетной программы в Нижегородской области от 30 ноября 2017 года N АН-П36-173пр с участием М.А. Абызова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Министерство экономического развития Российской Федерации для разработки методических рекомендаций применения предупреждений вместо административных штрафов при первоначальном нарушении обязательных требований при осуществлении регионального и муниципального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Письмо в Министерство экономического развития Российской Федерации с предложениями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возможность для расширения практики использования предупреждений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марта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45B8">
              <w:rPr>
                <w:rFonts w:ascii="Times New Roman" w:hAnsi="Times New Roman" w:cs="Times New Roman"/>
                <w:sz w:val="24"/>
                <w:szCs w:val="24"/>
              </w:rPr>
              <w:t>инэкономики, уполномоченные ОИВ</w:t>
            </w:r>
            <w:r w:rsidR="003545B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354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(в пределах компетенции) (по согласованию)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Изучение опыта осуществления муниципального контроля в субъектах Российской Федерации для выявления лучших практик осуществления муниципального контроля и взаимодействия с региональными и федеральными контрольно-надзорными органами (на основании сводных докладов регионов по муниципальному контролю; информации, размещенной на официальных сайтах субъектов Российской Федерации в информационно-коммуникационной сети "Интернет" (далее - интернет-сайты) и др. источниках)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Сформирована информация о лучших практиках муниципального контроля (надзора)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оптимизации взаимодействия региональных и федеральных контрольно-надзорных органов с органами местного самоуправления, уполномоченными на осуществление муниципального контроля (далее - уполномоченные ОМСУ)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Свод предложений по видам муниципального контроля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Обеспечен учет лучших практик для повышения эффективности взаимодействия контрольно-надзорных органов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мая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ФОИВ </w:t>
            </w:r>
            <w:r w:rsidR="003545B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уполномоченные ОИВ (в пределах компетенции)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ОМСУ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 (свод)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стандарту осуществления муниципального контроля и взаимодействия с федеральными и региональными контрольно-надзорными органами для направления в Минэкономразвития России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Письмо в Минэкономразвития России с предложениями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Сформирована основа для стандартизации деятельности муниципальных контрольных органов с целью совершенствования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июня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экспертные советы Рабочей группы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 Региональный государственный контроль (надзор)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II.1. Повышение информированности предпринимательского сообщества и открытости деятельности органов регионального контроля (надзора). Организация профилактики правонарушений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Создание на интернет-сайте уполномоченного ОИВ раздела по осуществлению регионального контроля (надзора).</w:t>
            </w:r>
          </w:p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Размещение на главной странице интернет-сайта уполномоченного ОИВ ссылки на раздел по осуществлению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Письмо в Минэкономики с указанием ссылки на раздел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предпринимательского сообщества об осуществлении регионального контроля (надзора)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апреля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профилактики нарушения обязательных требований по каждому виду регионального государственного контроля (надзора) в соответствии со Стандартом комплексной профилактики нарушений обязательных требований, утвержденным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12 сентября 2017 года N 61(11).</w:t>
            </w:r>
          </w:p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Размещение программ профилактики и сведений по их реализации на интернет-сайтах уполномоченных ОИВ в разделе по осуществлению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Приказы уполномоченных ОИВ об утверждении программ профилактики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система профилактических мероприятий. Информация для предпринимателей размещена в общедоступных источниках для максимального ознакомления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августа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II.2. Систематизация обязательных требований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Анализ актуальности действующих обязательных требований; выявление дублирования требований, установленных различными нормативными правовыми актами, неэффективности и избыточности требований в разрезе видов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Отчет уполномоченных ОИВ в Минэкономики и в экспертные советы Рабочей группы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основа для разработки предложений по оптимизации обязательных требований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Сбор и обработка предложений предпринимателей по оптимизации обязательных требований по видам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Предложения в адрес уполномоченных ОИВ и Минэкономики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Обеспечен учет мнения регионального предпринимательского сообщества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Экспертные советы Рабочей группы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внесению изменений в соответствующие нормативные правовые акты Нижегородской области и федеральные нормативные правовые акты в части корректировки или отмены избыточных обязательных требований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Проекты нормативных правовых актов Нижегородской области, предложения по изменению федеральных нормативных правовых актов для направления в Минэкономразвития России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Получен опыт оптимизации обязательных требований, необходимый для проведения систематической оценки и анализа эффективности обязательных требований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экспертные советы Рабочей группы (в части заключений по подготовленным документам)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II.3. Разработка проверочных листов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распоряжения Правительства Нижегородской области о разработке и апробации проверочных листов (списков контрольных вопросов) (далее - чек-листы)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Проект распоряжения Правительства Нижегородской области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основа для унификации контрольно-надзорных мероприятий, исключения субъективности при их проведении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апреля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чек-листов по всем видам регионального государственного контроля (надзора), в </w:t>
            </w:r>
            <w:proofErr w:type="spellStart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. с правильными ответами, для размещения на официальных сайтах уполномоченных ОИВ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Приказы уполномоченных ОИВ, утверждающие чек-листы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возможность самопроверки предпринимателями выполнения обязательных требований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июня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 (в пределах компетенции),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экспертные советы Рабочей группы (в части заключений по подготовленным документам)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положения и/или административные регламенты об осуществлении государственного регионального контроля (надзора) в части регулирования использования чек-листов при проведении проверок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Акты об изменении положений и/или административных регламентов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Закреплена обязанность использования чек-листов при проведении проверок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 (в пределах компетенции)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II.4. Систематизация внеплановых проверок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Анализ возможностей снижения количества внеплановых проверок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Сформированы предложения по снижению количества внеплановых проверок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июня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</w:t>
            </w:r>
          </w:p>
          <w:p w:rsidR="00F26DE1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экспертные советы Рабочей группы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 (в части заключений по подготовленным предложениям)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Внесение соответствующих изменений в положения (порядки) и/или административные регламенты осуществления регионального государственного контроля (надзора) в соответствующих сферах деятельности (с учетом результатов по исполнению п. 17)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Акты об изменении положений и/или административных регламентов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Определены способы снижения количества внеплановых проверок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II.5. Систематизация документов, запрашиваемых в ходе контрольных мероприятий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Разработка реестров документов, запрашиваемых в ходе контрольно-надзорных мероприятий в соответствии с действующим законодательством, и размещение их на официальных сайтах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Приказы уполномоченных ОИВ об утверждении реестров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Предприниматели проинформированы о том, какие документы имеет право запрашивать проверяющий орган с целью обеспечения положительной динамики соответствующего показателя Национального рейтинга состояния инвестиционного климата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августа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Обеспечение межведомственного электронного взаимодействия на базе региональной системы межведомственного электронного взаимодействия Нижегородской области (РСМЭВ) или типового облачного решения по автоматизации контрольно-надзорной деятельности (ТОР КНД) в соответствии с утвержденными технологическими картами межведомственного взаимодействия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Скриншоты в Минэкономики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обмена сведениями, необходимыми для проведения контрольно-надзорных мероприятий в рамках регионального государственного контроля (надзора), за исключением:</w:t>
            </w:r>
          </w:p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- заключений органа государственного пожарного надзора о соблюдении на объектах лицензии требований пожарной безопасности;</w:t>
            </w:r>
          </w:p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- сведений из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нормативов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информационных технологий и связи Нижегородской области (далее - </w:t>
            </w:r>
            <w:proofErr w:type="spellStart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Мининформ</w:t>
            </w:r>
            <w:proofErr w:type="spellEnd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II.6. Разработка единого подхода к формированию показателей результативности и эффективности контрольно-надзорной деятельности и соответствующей информационной базы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Систематизация охраняемых законом ценностей, возможных негативных социальных и экономических последствий от нанесения ущерба охраняемым законом ценностям по видам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Перечень охраняемых законом ценностей и возможных негативных последствий по видам регионального контроля (надзора)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Получена содержательная база для формирования показателей результативности и эффективности (типа А и Б в соответствии с распоряжением Правительства Российской Федерации от 17 мая 2016 года N 934-р)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июня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 экспертные советы Рабочей группы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организации системы учета случаев нанесения ущерба охраняемым законом ценностям по видам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Свод предложений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Заложена основа формирования информационной базы для расчета показателей результативности и эффективности типа А и Б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 экспертные советы Рабочей группы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изменению существующего статистического учета (федерального и ведомственного) с целью получения информации для расчета показателей результативности и эффективности типа А и Б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Свод предложений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Заложена основа формирования информационной базы для расчета показателей результативности и эффективности типа А и Б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 экспертные советы Рабочей группы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Реализация пилотного проекта (на примере 2 - 3 видов регионального контроля (надзора)) по использованию автоматизированного расчета показателей результативности и эффективности на базе ТОР КНД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Скриншоты в Минэкономики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Методика осуществления автоматизированного расчета показателей результативности и эффективности разработана и передана для работы уполномоченным органам исполнительной власти Нижегородской области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Мининформ</w:t>
            </w:r>
            <w:proofErr w:type="spellEnd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 - участники пилотного проекта (каждый в пределах своей компетенции)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Минэкономразвития России по единому подходу к формированию показателей результативности и эффективности и соответствующей информационной базы по видам регионального контроля (надзора)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Письмо в Минэкономразвития России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Сформирована основа для унифицированной (базовой) системы показателей результативности и эффективности по видам регионального контроля (надзора)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декабря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 экспертные советы Рабочей группы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III. Муниципальный контроль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III.1. Организационные меры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структурного подразделения администрации муниципального района (городского округа) Нижегородской области, ответственного за координацию выполнения органами местного самоуправления, уполномоченными на осуществление муниципального контроля, мероприятий по реформированию муниципального контроля (далее - ответственный ОМСУ)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Акт главы местного самоуправления (администрации).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Копия документа в Минэкономики с указанием контактных данных ответственного специалиста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 каждом муниципальном районе (городском округе) определены координаторы реформы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10 апреля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Главы местного самоуправления (администраций) муниципальных районов (городских округов) Нижегородской области (по согласованию)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Формирование и размещение перечня видов муниципального контроля (далее - Перечень) в соответствии с порядком, установленным представительным органом муниципального образования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Перечень, размещенный на интернет-сайте муниципального района (городского округа) Нижегородской области в разделе по осуществлению муниципального контроля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 каждом муниципальном районе (городском округе) установлен конкретный перечень осуществляемых видов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мая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Ответственные ОМСУ (по согласованию)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 каждому виду муниципального контроля, указанного в Перечне, порядка организации и осуществления муниципального контроля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Акты об утверждении порядка осуществления каждого вида муниципального контроля, размещенные на интернет-сайте в разделе по осуществлению муниципального контроля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 каждом муниципальном районе (городском округе) приняты документы, регламентирующие осуществление всех видов муниципального контроля, указанных в Перечне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августа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ОМСУ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Главы местного самоуправления (администраций) муниципальных районов (городских округов) Нижегородской области (по согласованию)</w:t>
            </w:r>
          </w:p>
        </w:tc>
      </w:tr>
      <w:tr w:rsidR="000B7CBE" w:rsidRPr="000B7CBE" w:rsidTr="009F4C8D">
        <w:tc>
          <w:tcPr>
            <w:tcW w:w="16013" w:type="dxa"/>
            <w:gridSpan w:val="6"/>
          </w:tcPr>
          <w:p w:rsidR="000B7CBE" w:rsidRPr="000B7CBE" w:rsidRDefault="000B7CBE" w:rsidP="00745A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III.2. Повышение информированности предпринимательского сообщества и открытости деятельности органов муниципального контроля. Организация профилактики правонарушений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Создание на интернет-сайте муниципального района (городского округа) раздела по осуществлению муниципального контроля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Письмо в Минэкономики с указанием ссылки на раздел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основа для повышения информированности предпринимательского сообщества об осуществлении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15 апреля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Ответственные ОМСУ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Создание в разделе "контрольно-надзорная деятельность" официального сайта Правительства Нижегородской области в информационно-телекоммуникационной сети "Интернет" перечня ссылок на разделы по осуществлению муниципального контроля муниципальных районов (городских округов)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Перечень ссылок в разделе контрольно-надзорной деятельности интернет-сайта Правительства Нижегородской области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Облегчение доступа предпринимателей к информации по муниципальному контролю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20 апреля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формирования плана-графика совместных публичных обсуждений правоприменительной практики федерального, регионального и муниципального контроля (надзора) в муниципальных районах (городских округах) - участниках пилотного проекта. Определение муниципальных районов (городских округов) - участников пилотного проекта для проведения совместных публичных обсуждений правоприменительной практики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План-график совместных публичных обсуждений на 2018 год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Создана основа для начала проведения публичных обсуждений правоприменительной практики органов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мая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Территориальные ФОИВ (по согласованию), уполномоченные ОИВ,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ОМСУ - участники пилотного проекта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 (свод)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для каждого вида муниципального контроля перечня нормативных правовых актов, содержащих обязательные требования, оценка соблюдения которых является предметом муниципального контроля, а также </w:t>
            </w:r>
            <w:proofErr w:type="gramStart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gramEnd"/>
            <w:r w:rsidRPr="000B7CB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нормативных правовых актов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Перечни и тексты нормативных правовых актов, размещенные на интернет-сайте муниципальных районов (городских округов) Нижегородской области в разделе по осуществлению муниципального контроля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для представителей предпринимательского сообщества ознакомиться с полным кругом требований, являющихся предметом муниципального контроля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До 1 июля 2018 года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ОМСУ (по согласованию)</w:t>
            </w:r>
          </w:p>
        </w:tc>
      </w:tr>
      <w:tr w:rsidR="00F26DE1" w:rsidRPr="000B7CBE" w:rsidTr="00F26DE1">
        <w:tc>
          <w:tcPr>
            <w:tcW w:w="456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18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публичных обсуждений правоприменительной практики федерального, регионального и муниципального контроля (надзора) в соответствии с планом-графиком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Отчетная информация о проведении мероприятий направлена в Минэкономики</w:t>
            </w:r>
          </w:p>
        </w:tc>
        <w:tc>
          <w:tcPr>
            <w:tcW w:w="3402" w:type="dxa"/>
          </w:tcPr>
          <w:p w:rsidR="000B7CBE" w:rsidRPr="000B7CBE" w:rsidRDefault="000B7CBE" w:rsidP="00745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Организована апробация проведения публичных обсуждений правоприменительной практики муниципальных контрольных органов</w:t>
            </w:r>
          </w:p>
        </w:tc>
        <w:tc>
          <w:tcPr>
            <w:tcW w:w="1701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В течение 2018 года в соответствии с планом-графиком публичных обсуждений</w:t>
            </w:r>
          </w:p>
        </w:tc>
        <w:tc>
          <w:tcPr>
            <w:tcW w:w="2268" w:type="dxa"/>
          </w:tcPr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ОМСУ - участники пилотного проекта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уполномоченные ОИВ,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территориальные ФОИВ (по согласованию),</w:t>
            </w:r>
          </w:p>
          <w:p w:rsidR="000B7CBE" w:rsidRPr="000B7CBE" w:rsidRDefault="000B7CBE" w:rsidP="00745A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BE">
              <w:rPr>
                <w:rFonts w:ascii="Times New Roman" w:hAnsi="Times New Roman" w:cs="Times New Roman"/>
                <w:sz w:val="24"/>
                <w:szCs w:val="24"/>
              </w:rPr>
              <w:t>Минэкономики</w:t>
            </w:r>
          </w:p>
        </w:tc>
      </w:tr>
    </w:tbl>
    <w:p w:rsidR="000B7CBE" w:rsidRPr="000B7CBE" w:rsidRDefault="000B7C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7CBE" w:rsidRPr="000B7CBE" w:rsidRDefault="000B7CBE" w:rsidP="00996A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CBE">
        <w:rPr>
          <w:rFonts w:ascii="Times New Roman" w:hAnsi="Times New Roman" w:cs="Times New Roman"/>
          <w:sz w:val="24"/>
          <w:szCs w:val="24"/>
        </w:rPr>
        <w:t>--------------------------------</w:t>
      </w:r>
      <w:bookmarkStart w:id="2" w:name="P263"/>
      <w:bookmarkEnd w:id="2"/>
    </w:p>
    <w:sectPr w:rsidR="000B7CBE" w:rsidRPr="000B7CBE" w:rsidSect="00D1077A">
      <w:pgSz w:w="16838" w:h="11905" w:orient="landscape"/>
      <w:pgMar w:top="567" w:right="425" w:bottom="567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AD7" w:rsidRDefault="00EE5AD7" w:rsidP="003545B8">
      <w:pPr>
        <w:spacing w:after="0" w:line="240" w:lineRule="auto"/>
      </w:pPr>
      <w:r>
        <w:separator/>
      </w:r>
    </w:p>
  </w:endnote>
  <w:endnote w:type="continuationSeparator" w:id="0">
    <w:p w:rsidR="00EE5AD7" w:rsidRDefault="00EE5AD7" w:rsidP="0035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AD7" w:rsidRDefault="00EE5AD7" w:rsidP="003545B8">
      <w:pPr>
        <w:spacing w:after="0" w:line="240" w:lineRule="auto"/>
      </w:pPr>
      <w:r>
        <w:separator/>
      </w:r>
    </w:p>
  </w:footnote>
  <w:footnote w:type="continuationSeparator" w:id="0">
    <w:p w:rsidR="00EE5AD7" w:rsidRDefault="00EE5AD7" w:rsidP="003545B8">
      <w:pPr>
        <w:spacing w:after="0" w:line="240" w:lineRule="auto"/>
      </w:pPr>
      <w:r>
        <w:continuationSeparator/>
      </w:r>
    </w:p>
  </w:footnote>
  <w:footnote w:id="1">
    <w:p w:rsidR="003545B8" w:rsidRPr="00F26DE1" w:rsidRDefault="003545B8" w:rsidP="00F26DE1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Style w:val="a5"/>
        </w:rPr>
        <w:footnoteRef/>
      </w:r>
      <w:r>
        <w:t xml:space="preserve"> </w:t>
      </w:r>
      <w:r w:rsidRPr="009F4C8D">
        <w:rPr>
          <w:rFonts w:ascii="Times New Roman" w:hAnsi="Times New Roman" w:cs="Times New Roman"/>
          <w:sz w:val="20"/>
          <w:szCs w:val="24"/>
        </w:rPr>
        <w:t>Здесь и далее под уполномоченными ОИВ понимаются органы исполнительной власти Нижегородской области, уполномоченные на осуществление государственного регионального контроля (надзора): министерство промышленности, торговли и предпринимательства Нижегородской области; министерство сельского хозяйства и продовольственных ресурсов Нижегородской области; министерство экологии и природных ресурсов Нижегородской области; министерство социальной политики Нижегородской области; министерство транспорта и автомобильных дорог Нижегородской области; комитет государственного ветеринарного надзора Нижегородской области; комитет по делам архивов Нижегородской области; государственная жилищная инспекция Нижегородской области; государственная инспекция по надзору за техническим состоянием самоходных машин и других видов техники Нижегородской области; инспекция государственного строительного надзора Нижегородской области; департамент региональной безопасности Нижегородской области; управление государственной охраны объектов культурного наследия; управление государственной службы занятости населения; региональная служба по тарифам Нижегородской области.</w:t>
      </w:r>
    </w:p>
  </w:footnote>
  <w:footnote w:id="2">
    <w:p w:rsidR="003545B8" w:rsidRPr="009F4C8D" w:rsidRDefault="003545B8" w:rsidP="009F4C8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F4C8D">
        <w:rPr>
          <w:rStyle w:val="a5"/>
          <w:sz w:val="20"/>
        </w:rPr>
        <w:footnoteRef/>
      </w:r>
      <w:r w:rsidRPr="009F4C8D">
        <w:rPr>
          <w:sz w:val="20"/>
        </w:rPr>
        <w:t xml:space="preserve"> </w:t>
      </w:r>
      <w:r w:rsidRPr="009F4C8D">
        <w:rPr>
          <w:rFonts w:ascii="Times New Roman" w:hAnsi="Times New Roman" w:cs="Times New Roman"/>
          <w:sz w:val="20"/>
        </w:rPr>
        <w:t>Здесь и далее под территориальными органами ФОИВ понимаются территориальные органы федеральных органов исполнительной власти, уполномоченных на осуществление федерального государственного контроля (надзора): Волжское управление государственного морского и речного надзора Федеральной службы по надзору в сфере транспорта; Приволжское управление государственного железнодорожного надзора Федеральной службы по надзору в сфере транспорта; Приволжское межрегиональное управление государственного автодорожного надзора Федеральной службы по надзору в сфере транспорта; Волжско-Окское управление Федеральной службы по экологическому, технологическому и атомному надзору; Управление Федеральной службы по ветеринарному и фитосанитарному надзору по Нижегородской области и республике Марий Эл; Главное управление МЧС России по Нижегородской области; Департамент Федеральной службы по надзору в сфере природопользования по Приволжскому федеральному округу; Управление Федеральной службы по надзору в сфере защиты прав потребителей и благополучия человека по Нижегородской области; Приволжское таможенное управление ФТС России; Управление ФНС России по Нижегородской области; Управление ФАС России по Нижегородской области; Территориальный орган Федеральной службы по надзору в сфере здравоохранения по Нижегородской области; Главное управление МВД России по Нижегородской области; Государственная инспекция труда в Нижегородской области.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BE"/>
    <w:rsid w:val="000B7CBE"/>
    <w:rsid w:val="003545B8"/>
    <w:rsid w:val="004E7806"/>
    <w:rsid w:val="00745A51"/>
    <w:rsid w:val="00996A07"/>
    <w:rsid w:val="009F4C8D"/>
    <w:rsid w:val="00A015D2"/>
    <w:rsid w:val="00D079EF"/>
    <w:rsid w:val="00D1077A"/>
    <w:rsid w:val="00D2671F"/>
    <w:rsid w:val="00E51B97"/>
    <w:rsid w:val="00EE5AD7"/>
    <w:rsid w:val="00EF3C16"/>
    <w:rsid w:val="00F2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8655"/>
  <w15:chartTrackingRefBased/>
  <w15:docId w15:val="{2D5698A0-7B3F-4F2D-A989-334F8B5E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7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7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545B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545B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545B8"/>
    <w:rPr>
      <w:vertAlign w:val="superscript"/>
    </w:rPr>
  </w:style>
  <w:style w:type="table" w:styleId="a6">
    <w:name w:val="Table Grid"/>
    <w:basedOn w:val="a1"/>
    <w:uiPriority w:val="39"/>
    <w:rsid w:val="00D10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CD996-B253-47FD-A3C3-3AE028D7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2821</Words>
  <Characters>16085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ПРАВИТЕЛЬСТВО НИЖЕГОРОДСКОЙ ОБЛАСТИ</vt:lpstr>
      <vt:lpstr>Утвержден</vt:lpstr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М. Шатунов</dc:creator>
  <cp:keywords/>
  <dc:description/>
  <cp:lastModifiedBy>Дмитрий М. Шатунов</cp:lastModifiedBy>
  <cp:revision>7</cp:revision>
  <dcterms:created xsi:type="dcterms:W3CDTF">2018-04-27T11:42:00Z</dcterms:created>
  <dcterms:modified xsi:type="dcterms:W3CDTF">2018-04-27T12:26:00Z</dcterms:modified>
</cp:coreProperties>
</file>