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AF4" w:rsidRDefault="00B33AF4">
      <w:pPr>
        <w:pStyle w:val="ConsPlusTitlePage"/>
      </w:pPr>
      <w:bookmarkStart w:id="0" w:name="_GoBack"/>
      <w:r>
        <w:t xml:space="preserve">Документ предоставлен </w:t>
      </w:r>
      <w:hyperlink r:id="rId4">
        <w:proofErr w:type="spellStart"/>
        <w:r>
          <w:rPr>
            <w:color w:val="0000FF"/>
          </w:rPr>
          <w:t>КонсультантПлюс</w:t>
        </w:r>
        <w:proofErr w:type="spellEnd"/>
      </w:hyperlink>
      <w:r>
        <w:br/>
      </w:r>
    </w:p>
    <w:p w:rsidR="00B33AF4" w:rsidRDefault="00B33AF4">
      <w:pPr>
        <w:pStyle w:val="ConsPlusNormal"/>
        <w:jc w:val="both"/>
        <w:outlineLvl w:val="0"/>
      </w:pPr>
    </w:p>
    <w:bookmarkEnd w:id="0"/>
    <w:p w:rsidR="00B33AF4" w:rsidRDefault="00B33AF4">
      <w:pPr>
        <w:pStyle w:val="ConsPlusTitle"/>
        <w:jc w:val="center"/>
        <w:outlineLvl w:val="0"/>
      </w:pPr>
      <w:r>
        <w:t>ПРАВИТЕЛЬСТВО НИЖЕГОРОДСКОЙ ОБЛАСТИ</w:t>
      </w:r>
    </w:p>
    <w:p w:rsidR="00B33AF4" w:rsidRDefault="00B33AF4">
      <w:pPr>
        <w:pStyle w:val="ConsPlusTitle"/>
        <w:ind w:firstLine="540"/>
        <w:jc w:val="both"/>
      </w:pPr>
    </w:p>
    <w:p w:rsidR="00B33AF4" w:rsidRDefault="00B33AF4">
      <w:pPr>
        <w:pStyle w:val="ConsPlusTitle"/>
        <w:jc w:val="center"/>
      </w:pPr>
      <w:r>
        <w:t>ПОСТАНОВЛЕНИЕ</w:t>
      </w:r>
    </w:p>
    <w:p w:rsidR="00B33AF4" w:rsidRDefault="00B33AF4">
      <w:pPr>
        <w:pStyle w:val="ConsPlusTitle"/>
        <w:jc w:val="center"/>
      </w:pPr>
      <w:r>
        <w:t>от 4 сентября 2023 г. N 806</w:t>
      </w:r>
    </w:p>
    <w:p w:rsidR="00B33AF4" w:rsidRDefault="00B33AF4">
      <w:pPr>
        <w:pStyle w:val="ConsPlusTitle"/>
        <w:ind w:firstLine="540"/>
        <w:jc w:val="both"/>
      </w:pPr>
    </w:p>
    <w:p w:rsidR="00B33AF4" w:rsidRDefault="00B33AF4">
      <w:pPr>
        <w:pStyle w:val="ConsPlusTitle"/>
        <w:jc w:val="center"/>
      </w:pPr>
      <w:r>
        <w:t>ОБ УТВЕРЖДЕНИИ ПОРЯДКА РАЗРАБОТКИ, РЕАЛИЗАЦИИ, МОНИТОРИНГА</w:t>
      </w:r>
    </w:p>
    <w:p w:rsidR="00B33AF4" w:rsidRDefault="00B33AF4">
      <w:pPr>
        <w:pStyle w:val="ConsPlusTitle"/>
        <w:jc w:val="center"/>
      </w:pPr>
      <w:r>
        <w:t>И ОЦЕНКИ ЭФФЕКТИВНОСТИ ГОСУДАРСТВЕННЫХ ПРОГРАММ</w:t>
      </w:r>
    </w:p>
    <w:p w:rsidR="00B33AF4" w:rsidRDefault="00B33AF4">
      <w:pPr>
        <w:pStyle w:val="ConsPlusTitle"/>
        <w:jc w:val="center"/>
      </w:pPr>
      <w:r>
        <w:t>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Normal"/>
        <w:ind w:firstLine="540"/>
        <w:jc w:val="both"/>
      </w:pPr>
      <w:r>
        <w:t xml:space="preserve">В соответствии с Бюджетным </w:t>
      </w:r>
      <w:hyperlink r:id="rId6">
        <w:r>
          <w:rPr>
            <w:color w:val="0000FF"/>
          </w:rPr>
          <w:t>кодексом</w:t>
        </w:r>
      </w:hyperlink>
      <w:r>
        <w:t xml:space="preserve"> Российской Федерации, Федеральным </w:t>
      </w:r>
      <w:hyperlink r:id="rId7">
        <w:r>
          <w:rPr>
            <w:color w:val="0000FF"/>
          </w:rPr>
          <w:t>законом</w:t>
        </w:r>
      </w:hyperlink>
      <w:r>
        <w:t xml:space="preserve"> от 28 июня 2014 г. N 172-ФЗ "О стратегическом планировании в Российской Федерации", </w:t>
      </w:r>
      <w:hyperlink r:id="rId8">
        <w:r>
          <w:rPr>
            <w:color w:val="0000FF"/>
          </w:rPr>
          <w:t>постановлением</w:t>
        </w:r>
      </w:hyperlink>
      <w:r>
        <w:t xml:space="preserve"> Правительства Российской Федерации от 26 мая 2021 г. N 786 "О системе управления государственными программами Российской Федерации", </w:t>
      </w:r>
      <w:hyperlink r:id="rId9">
        <w:r>
          <w:rPr>
            <w:color w:val="0000FF"/>
          </w:rPr>
          <w:t>Законом</w:t>
        </w:r>
      </w:hyperlink>
      <w:r>
        <w:t xml:space="preserve"> Нижегородской области от 3 марта 2015 г. N 24-З "О стратегическом планировании в Нижегородской области" Правительство Нижегородской области постановляет:</w:t>
      </w:r>
    </w:p>
    <w:p w:rsidR="00B33AF4" w:rsidRDefault="00B33AF4">
      <w:pPr>
        <w:pStyle w:val="ConsPlusNormal"/>
        <w:spacing w:before="200"/>
        <w:ind w:firstLine="540"/>
        <w:jc w:val="both"/>
      </w:pPr>
      <w:r>
        <w:t xml:space="preserve">1. Утвердить прилагаемый </w:t>
      </w:r>
      <w:hyperlink w:anchor="P42">
        <w:r>
          <w:rPr>
            <w:color w:val="0000FF"/>
          </w:rPr>
          <w:t>Порядок</w:t>
        </w:r>
      </w:hyperlink>
      <w:r>
        <w:t xml:space="preserve"> разработки, реализации, мониторинга и оценки эффективности государственных программ Нижегородской области (далее - Порядок).</w:t>
      </w:r>
    </w:p>
    <w:p w:rsidR="00B33AF4" w:rsidRDefault="00B33AF4">
      <w:pPr>
        <w:pStyle w:val="ConsPlusNormal"/>
        <w:spacing w:before="200"/>
        <w:ind w:firstLine="540"/>
        <w:jc w:val="both"/>
      </w:pPr>
      <w:r>
        <w:t>2. Установить, что реализация государственных программ Нижегородской области, начиная с 1 января 2024 г., осуществляется в соответствии с Порядком, утвержденным настоящим постановлением.</w:t>
      </w:r>
    </w:p>
    <w:p w:rsidR="00B33AF4" w:rsidRDefault="00B33AF4">
      <w:pPr>
        <w:pStyle w:val="ConsPlusNormal"/>
        <w:spacing w:before="200"/>
        <w:ind w:firstLine="540"/>
        <w:jc w:val="both"/>
      </w:pPr>
      <w:r>
        <w:t>3. Органам исполнительной власти Нижегородской области, являющимся ответственными исполнителями государственных программ Нижегородской области:</w:t>
      </w:r>
    </w:p>
    <w:p w:rsidR="00B33AF4" w:rsidRDefault="00B33AF4">
      <w:pPr>
        <w:pStyle w:val="ConsPlusNormal"/>
        <w:spacing w:before="200"/>
        <w:ind w:firstLine="540"/>
        <w:jc w:val="both"/>
      </w:pPr>
      <w:r>
        <w:t>в 4-месячный срок с даты вступления в силу настоящего постановления внести на рассмотрение в Правительство Нижегородской области проекты постановлений Правительства Нижегородской области по внесению изменений в государственные программы Нижегородской области;</w:t>
      </w:r>
    </w:p>
    <w:p w:rsidR="00B33AF4" w:rsidRDefault="00B33AF4">
      <w:pPr>
        <w:pStyle w:val="ConsPlusNormal"/>
        <w:spacing w:before="200"/>
        <w:ind w:firstLine="540"/>
        <w:jc w:val="both"/>
      </w:pPr>
      <w:r>
        <w:t xml:space="preserve">в 2024 году обеспечить представление годовых отчетов о ходе реализации и оценке эффективности государственных программ Нижегородской области за 2023 год, а также ежеквартальных отчетов до дня ввода в эксплуатацию соответствующих компонентов и модулей государственной интегрированной информационной системы управления общественными финансами "Электронный бюджет" в соответствии с </w:t>
      </w:r>
      <w:hyperlink r:id="rId10">
        <w:r>
          <w:rPr>
            <w:color w:val="0000FF"/>
          </w:rPr>
          <w:t>Порядком</w:t>
        </w:r>
      </w:hyperlink>
      <w:r>
        <w:t xml:space="preserve"> разработки, реализации и оценки эффективности государственных программ Нижегородской области, утвержденным постановлением Правительства Нижегородской области от 12 июля 2013 г. N 470.</w:t>
      </w:r>
    </w:p>
    <w:p w:rsidR="00B33AF4" w:rsidRDefault="00B33AF4">
      <w:pPr>
        <w:pStyle w:val="ConsPlusNormal"/>
        <w:spacing w:before="200"/>
        <w:ind w:firstLine="540"/>
        <w:jc w:val="both"/>
      </w:pPr>
      <w:r>
        <w:t>4. Министерству экономического развития и инвестиций Нижегородской области:</w:t>
      </w:r>
    </w:p>
    <w:p w:rsidR="00B33AF4" w:rsidRDefault="00B33AF4">
      <w:pPr>
        <w:pStyle w:val="ConsPlusNormal"/>
        <w:spacing w:before="200"/>
        <w:ind w:firstLine="540"/>
        <w:jc w:val="both"/>
      </w:pPr>
      <w:r>
        <w:t xml:space="preserve">обеспечить представление в 2024 году сводного годового доклада о ходе реализации и оценке эффективности государственных программ Нижегородской области за 2023 год в порядке, установленном постановлениями Правительства Нижегородской области от 12 июля 2013 г. </w:t>
      </w:r>
      <w:hyperlink r:id="rId11">
        <w:r>
          <w:rPr>
            <w:color w:val="0000FF"/>
          </w:rPr>
          <w:t>N 470</w:t>
        </w:r>
      </w:hyperlink>
      <w:r>
        <w:t xml:space="preserve"> "Об утверждении Порядка разработки, реализации и оценки эффективности государственных программ Нижегородской области" и от 28 апреля 2014 г. </w:t>
      </w:r>
      <w:hyperlink r:id="rId12">
        <w:r>
          <w:rPr>
            <w:color w:val="0000FF"/>
          </w:rPr>
          <w:t>N 274</w:t>
        </w:r>
      </w:hyperlink>
      <w:r>
        <w:t xml:space="preserve"> "Об утверждении Методики оценки эффективности государственных программ Нижегородской области";</w:t>
      </w:r>
    </w:p>
    <w:p w:rsidR="00B33AF4" w:rsidRDefault="00B33AF4">
      <w:pPr>
        <w:pStyle w:val="ConsPlusNormal"/>
        <w:spacing w:before="200"/>
        <w:ind w:firstLine="540"/>
        <w:jc w:val="both"/>
      </w:pPr>
      <w:r>
        <w:t>разработать и представить в Правительство Нижегородской области до 1 ноября 2024 г. проект нормативного правового акта об утверждении правил формирования сводного годового доклада о ходе реализации и оценке эффективности государственных программ Нижегородской области.</w:t>
      </w:r>
    </w:p>
    <w:p w:rsidR="00B33AF4" w:rsidRDefault="00B33AF4">
      <w:pPr>
        <w:pStyle w:val="ConsPlusNormal"/>
        <w:spacing w:before="200"/>
        <w:ind w:firstLine="540"/>
        <w:jc w:val="both"/>
      </w:pPr>
      <w:r>
        <w:t>5. Признать утратившими силу с 1 января 2024 г.:</w:t>
      </w:r>
    </w:p>
    <w:p w:rsidR="00B33AF4" w:rsidRDefault="00B33AF4">
      <w:pPr>
        <w:pStyle w:val="ConsPlusNormal"/>
        <w:spacing w:before="200"/>
        <w:ind w:firstLine="540"/>
        <w:jc w:val="both"/>
      </w:pPr>
      <w:hyperlink r:id="rId13">
        <w:r>
          <w:rPr>
            <w:color w:val="0000FF"/>
          </w:rPr>
          <w:t>разделы I</w:t>
        </w:r>
      </w:hyperlink>
      <w:r>
        <w:t xml:space="preserve"> - </w:t>
      </w:r>
      <w:hyperlink r:id="rId14">
        <w:r>
          <w:rPr>
            <w:color w:val="0000FF"/>
          </w:rPr>
          <w:t>VII</w:t>
        </w:r>
      </w:hyperlink>
      <w:r>
        <w:t xml:space="preserve"> Порядка разработки, реализации и оценки эффективности государственных </w:t>
      </w:r>
      <w:r>
        <w:lastRenderedPageBreak/>
        <w:t>программ Нижегородской области, утвержденного постановлением Правительства Нижегородской области от 12 июля 2013 г. N 470;</w:t>
      </w:r>
    </w:p>
    <w:p w:rsidR="00B33AF4" w:rsidRDefault="00B33AF4">
      <w:pPr>
        <w:pStyle w:val="ConsPlusNormal"/>
        <w:spacing w:before="200"/>
        <w:ind w:firstLine="540"/>
        <w:jc w:val="both"/>
      </w:pPr>
      <w:hyperlink r:id="rId15">
        <w:r>
          <w:rPr>
            <w:color w:val="0000FF"/>
          </w:rPr>
          <w:t>приложение 2</w:t>
        </w:r>
      </w:hyperlink>
      <w:r>
        <w:t xml:space="preserve"> к Порядку разработки, реализации и оценки эффективности государственных программ Нижегородской области, утвержденному постановлением Правительства Нижегородской области от 12 июля 2013 г. N 470;</w:t>
      </w:r>
    </w:p>
    <w:p w:rsidR="00B33AF4" w:rsidRDefault="00B33AF4">
      <w:pPr>
        <w:pStyle w:val="ConsPlusNormal"/>
        <w:spacing w:before="200"/>
        <w:ind w:firstLine="540"/>
        <w:jc w:val="both"/>
      </w:pPr>
      <w:r>
        <w:t xml:space="preserve">методические </w:t>
      </w:r>
      <w:hyperlink r:id="rId16">
        <w:r>
          <w:rPr>
            <w:color w:val="0000FF"/>
          </w:rPr>
          <w:t>рекомендации</w:t>
        </w:r>
      </w:hyperlink>
      <w:r>
        <w:t xml:space="preserve"> по разработке и реализации государственных программ Нижегородской области, утвержденные постановлением Правительства Нижегородской области от 12 июля 2013 г. N 470.</w:t>
      </w:r>
    </w:p>
    <w:p w:rsidR="00B33AF4" w:rsidRDefault="00B33AF4">
      <w:pPr>
        <w:pStyle w:val="ConsPlusNormal"/>
        <w:spacing w:before="200"/>
        <w:ind w:firstLine="540"/>
        <w:jc w:val="both"/>
      </w:pPr>
      <w:r>
        <w:t>6. Контроль за исполнением настоящего постановления возложить на заместителя Губернатора Нижегородской области Полякова Е.Н.</w:t>
      </w:r>
    </w:p>
    <w:p w:rsidR="00B33AF4" w:rsidRDefault="00B33AF4">
      <w:pPr>
        <w:pStyle w:val="ConsPlusNormal"/>
        <w:spacing w:before="200"/>
        <w:ind w:firstLine="540"/>
        <w:jc w:val="both"/>
      </w:pPr>
      <w:r>
        <w:t>7. Настоящее постановление вступает в силу со дня его официального опубликования, за исключением положений Порядка, утвержденного настоящим постановлением, регламентирующих правоотношения по использованию государственной интегрированной информационной системы управления общественными финансами "Электронный бюджет", которые вступают в силу со дня ввода в эксплуатацию соответствующих компонентов и модулей государственной интегрированной информационной системы управления общественными финансами "Электронный бюджет".</w:t>
      </w:r>
    </w:p>
    <w:p w:rsidR="00B33AF4" w:rsidRDefault="00B33AF4">
      <w:pPr>
        <w:pStyle w:val="ConsPlusNormal"/>
        <w:spacing w:before="200"/>
        <w:ind w:firstLine="540"/>
        <w:jc w:val="both"/>
      </w:pPr>
      <w:r>
        <w:t>Настоящее постановление применяется к правоотношениям, начиная с формирования областного бюджета на 2024 год и плановый период 2025 и 2026 годов.</w:t>
      </w:r>
    </w:p>
    <w:p w:rsidR="00B33AF4" w:rsidRDefault="00B33AF4">
      <w:pPr>
        <w:pStyle w:val="ConsPlusNormal"/>
        <w:jc w:val="both"/>
      </w:pPr>
    </w:p>
    <w:p w:rsidR="00B33AF4" w:rsidRDefault="00B33AF4">
      <w:pPr>
        <w:pStyle w:val="ConsPlusNormal"/>
        <w:jc w:val="right"/>
      </w:pPr>
      <w:r>
        <w:t>Губернатор</w:t>
      </w:r>
    </w:p>
    <w:p w:rsidR="00B33AF4" w:rsidRDefault="00B33AF4">
      <w:pPr>
        <w:pStyle w:val="ConsPlusNormal"/>
        <w:jc w:val="right"/>
      </w:pPr>
      <w:r>
        <w:t>Г.С.НИКИТИН</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0"/>
      </w:pPr>
      <w:r>
        <w:t>Утвержден</w:t>
      </w:r>
    </w:p>
    <w:p w:rsidR="00B33AF4" w:rsidRDefault="00B33AF4">
      <w:pPr>
        <w:pStyle w:val="ConsPlusNormal"/>
        <w:jc w:val="right"/>
      </w:pPr>
      <w:r>
        <w:t>постановлением Правительства</w:t>
      </w:r>
    </w:p>
    <w:p w:rsidR="00B33AF4" w:rsidRDefault="00B33AF4">
      <w:pPr>
        <w:pStyle w:val="ConsPlusNormal"/>
        <w:jc w:val="right"/>
      </w:pPr>
      <w:r>
        <w:t>Нижегородской области</w:t>
      </w:r>
    </w:p>
    <w:p w:rsidR="00B33AF4" w:rsidRDefault="00B33AF4">
      <w:pPr>
        <w:pStyle w:val="ConsPlusNormal"/>
        <w:jc w:val="right"/>
      </w:pPr>
      <w:r>
        <w:t>от 4 сентября 2023 г. N 806</w:t>
      </w:r>
    </w:p>
    <w:p w:rsidR="00B33AF4" w:rsidRDefault="00B33AF4">
      <w:pPr>
        <w:pStyle w:val="ConsPlusNormal"/>
        <w:jc w:val="both"/>
      </w:pPr>
    </w:p>
    <w:p w:rsidR="00B33AF4" w:rsidRDefault="00B33AF4">
      <w:pPr>
        <w:pStyle w:val="ConsPlusTitle"/>
        <w:jc w:val="center"/>
      </w:pPr>
      <w:bookmarkStart w:id="1" w:name="P42"/>
      <w:bookmarkEnd w:id="1"/>
      <w:r>
        <w:t>ПОРЯДОК</w:t>
      </w:r>
    </w:p>
    <w:p w:rsidR="00B33AF4" w:rsidRDefault="00B33AF4">
      <w:pPr>
        <w:pStyle w:val="ConsPlusTitle"/>
        <w:jc w:val="center"/>
      </w:pPr>
      <w:r>
        <w:t>РАЗРАБОТКИ, РЕАЛИЗАЦИИ, МОНИТОРИНГА И ОЦЕНКИ ЭФФЕКТИВНОСТИ</w:t>
      </w:r>
    </w:p>
    <w:p w:rsidR="00B33AF4" w:rsidRDefault="00B33AF4">
      <w:pPr>
        <w:pStyle w:val="ConsPlusTitle"/>
        <w:jc w:val="center"/>
      </w:pPr>
      <w:r>
        <w:t>ГОСУДАРСТВЕННЫХ ПРОГРАММ 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17">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Title"/>
        <w:jc w:val="center"/>
        <w:outlineLvl w:val="1"/>
      </w:pPr>
      <w:r>
        <w:t>I. Общие положения</w:t>
      </w:r>
    </w:p>
    <w:p w:rsidR="00B33AF4" w:rsidRDefault="00B33AF4">
      <w:pPr>
        <w:pStyle w:val="ConsPlusNormal"/>
        <w:jc w:val="both"/>
      </w:pPr>
    </w:p>
    <w:p w:rsidR="00B33AF4" w:rsidRDefault="00B33AF4">
      <w:pPr>
        <w:pStyle w:val="ConsPlusNormal"/>
        <w:ind w:firstLine="540"/>
        <w:jc w:val="both"/>
      </w:pPr>
      <w:r>
        <w:t>1.1. Настоящий Порядок устанавливает правила разработки, реализации, мониторинга и оценки эффективности государственных программ Нижегородской области.</w:t>
      </w:r>
    </w:p>
    <w:p w:rsidR="00B33AF4" w:rsidRDefault="00B33AF4">
      <w:pPr>
        <w:pStyle w:val="ConsPlusNormal"/>
        <w:spacing w:before="200"/>
        <w:ind w:firstLine="540"/>
        <w:jc w:val="both"/>
      </w:pPr>
      <w:r>
        <w:t>1.2. Государственная программа Нижегородской области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Нижегородской области.</w:t>
      </w:r>
    </w:p>
    <w:p w:rsidR="00B33AF4" w:rsidRDefault="00B33AF4">
      <w:pPr>
        <w:pStyle w:val="ConsPlusNormal"/>
        <w:spacing w:before="200"/>
        <w:ind w:firstLine="540"/>
        <w:jc w:val="both"/>
      </w:pPr>
      <w:r>
        <w:t xml:space="preserve">Государственные программы Нижегородской области в том числе направлены на достижение национальных целей развития Российской Федерации, определенных </w:t>
      </w:r>
      <w:hyperlink r:id="rId18">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 (далее - национальные цели).</w:t>
      </w:r>
    </w:p>
    <w:p w:rsidR="00B33AF4" w:rsidRDefault="00B33AF4">
      <w:pPr>
        <w:pStyle w:val="ConsPlusNormal"/>
        <w:spacing w:before="200"/>
        <w:ind w:firstLine="540"/>
        <w:jc w:val="both"/>
      </w:pPr>
      <w:r>
        <w:t>1.3. В настоящем Порядке выделяются следующие типы государственных программ Нижегородской области:</w:t>
      </w:r>
    </w:p>
    <w:p w:rsidR="00B33AF4" w:rsidRDefault="00B33AF4">
      <w:pPr>
        <w:pStyle w:val="ConsPlusNormal"/>
        <w:spacing w:before="200"/>
        <w:ind w:firstLine="540"/>
        <w:jc w:val="both"/>
      </w:pPr>
      <w:r>
        <w:t xml:space="preserve">государственная программа Нижегородской области, предметом которой является </w:t>
      </w:r>
      <w:r>
        <w:lastRenderedPageBreak/>
        <w:t>достижение приоритетов и целей в рамках конкретной отрасли или сферы социально-экономического развития Нижегородской области (далее - государственная программа);</w:t>
      </w:r>
    </w:p>
    <w:p w:rsidR="00B33AF4" w:rsidRDefault="00B33AF4">
      <w:pPr>
        <w:pStyle w:val="ConsPlusNormal"/>
        <w:spacing w:before="200"/>
        <w:ind w:firstLine="540"/>
        <w:jc w:val="both"/>
      </w:pPr>
      <w:r>
        <w:t>государственная программа Нижегородской области, предметом которой является достижение приоритетов и целей межотраслевого характера, затрагивающих сферы реализации нескольких государственных программ (далее - комплексная программа).</w:t>
      </w:r>
    </w:p>
    <w:p w:rsidR="00B33AF4" w:rsidRDefault="00B33AF4">
      <w:pPr>
        <w:pStyle w:val="ConsPlusNormal"/>
        <w:spacing w:before="200"/>
        <w:ind w:firstLine="540"/>
        <w:jc w:val="both"/>
      </w:pPr>
      <w:bookmarkStart w:id="2" w:name="P57"/>
      <w:bookmarkEnd w:id="2"/>
      <w:r>
        <w:t>1.4. Основные понятия, используемые в целях настоящего Порядка:</w:t>
      </w:r>
    </w:p>
    <w:p w:rsidR="00B33AF4" w:rsidRDefault="00B33AF4">
      <w:pPr>
        <w:pStyle w:val="ConsPlusNormal"/>
        <w:spacing w:before="200"/>
        <w:ind w:firstLine="540"/>
        <w:jc w:val="both"/>
      </w:pPr>
      <w:r>
        <w:t>направление (подпрограмма) государственной программы (комплексной программы) - комплекс структурных элементов государственной программы (комплексной программы), взаимоувязанных по целям, выделенный исходя из масштаба и сложности задач, решаемых в рамках государственной программы (комплексной программы). Указывается в паспорте государственной программы (комплексной программы) в справочном порядке;</w:t>
      </w:r>
    </w:p>
    <w:p w:rsidR="00B33AF4" w:rsidRDefault="00B33AF4">
      <w:pPr>
        <w:pStyle w:val="ConsPlusNormal"/>
        <w:spacing w:before="200"/>
        <w:ind w:firstLine="540"/>
        <w:jc w:val="both"/>
      </w:pPr>
      <w:r>
        <w:t>структурный элемент государственной программы (комплексной программы) - это региональный проект и (или) мероприятие (результат) регионального проекта (в отдельных случаях), ведомственный проект, в совокупности составляющие проектную часть государственной программы (комплексной программы), а также комплексы процессных мероприятий;</w:t>
      </w:r>
    </w:p>
    <w:p w:rsidR="00B33AF4" w:rsidRDefault="00B33AF4">
      <w:pPr>
        <w:pStyle w:val="ConsPlusNormal"/>
        <w:spacing w:before="200"/>
        <w:ind w:firstLine="540"/>
        <w:jc w:val="both"/>
      </w:pPr>
      <w:r>
        <w:t>региональный проект - проект, обеспечивающий достижение и (или) вклад в достижение целей и (или) показателей и реализацию мероприятий (результатов) федерального проекта, входящего в состав национального проекта, и (или) структурных элементов государственной программы Российской Федерации, и (или) государственной программы Нижегородской области;</w:t>
      </w:r>
    </w:p>
    <w:p w:rsidR="00B33AF4" w:rsidRDefault="00B33AF4">
      <w:pPr>
        <w:pStyle w:val="ConsPlusNormal"/>
        <w:spacing w:before="200"/>
        <w:ind w:firstLine="540"/>
        <w:jc w:val="both"/>
      </w:pPr>
      <w:r>
        <w:t>ведомственный проект - проект, обеспечивающий достижение и (или) вклад в достижение показателей государственной программы Нижегородской области (в случае если ведомственный проект является структурным элементом государственной программы Нижегородской области), а также достижение иных показателей и (или) решение иных задач соответствующего органа исполнительной власти Нижегородской области, иного государственного органа, организации;</w:t>
      </w:r>
    </w:p>
    <w:p w:rsidR="00B33AF4" w:rsidRDefault="00B33AF4">
      <w:pPr>
        <w:pStyle w:val="ConsPlusNormal"/>
        <w:spacing w:before="200"/>
        <w:ind w:firstLine="540"/>
        <w:jc w:val="both"/>
      </w:pPr>
      <w:r>
        <w:t>стратегические приоритеты - приоритеты и цели государственной политики Нижегородской области, в том числе с указанием связи с национальными целями развития и государственными программами Российской Федерации;</w:t>
      </w:r>
    </w:p>
    <w:p w:rsidR="00B33AF4" w:rsidRDefault="00B33AF4">
      <w:pPr>
        <w:pStyle w:val="ConsPlusNormal"/>
        <w:spacing w:before="200"/>
        <w:ind w:firstLine="540"/>
        <w:jc w:val="both"/>
      </w:pPr>
      <w:r>
        <w:t>ответственный исполнитель государственной программы (комплексной программы) - орган исполнительной власти Нижегородской области, являющийся главным распорядителем средств областного бюджета, осуществляющий разработку и реализацию мероприятий государственной программы, определенный Правительством Нижегородской области в качестве ответственного исполнителя государственной программы, отвечающего в целом за формирование и реализацию государственной программы (комплексной программы), в соответствии с перечнем государственных программ Нижегородской области, утверждаемым распоряжением Правительства Нижегородской области (далее - перечень государственных программ);</w:t>
      </w:r>
    </w:p>
    <w:p w:rsidR="00B33AF4" w:rsidRDefault="00B33AF4">
      <w:pPr>
        <w:pStyle w:val="ConsPlusNormal"/>
        <w:spacing w:before="200"/>
        <w:ind w:firstLine="540"/>
        <w:jc w:val="both"/>
      </w:pPr>
      <w:r>
        <w:t>соисполнитель государственной программы (комплексной программы) - заинтересованный орган исполнительной власти Нижегородской области и подведомственные ему государственные учреждения Нижегородской области (по согласованию), представители которых определены руководителями региональных проектов, ведомственных проектов, комплекса процессных мероприятий, а также орган исполнительной власти Нижегородской области и подведомственные ему государственные учреждения Нижегородской области (по согласованию), являющиеся главными распорядителями средств областного бюджета и бюджетов государственных внебюджетных фондов Российской Федерации, ответственные за разработку и реализацию структурных элементов государственной программы (комплексной программы);</w:t>
      </w:r>
    </w:p>
    <w:p w:rsidR="00B33AF4" w:rsidRDefault="00B33AF4">
      <w:pPr>
        <w:pStyle w:val="ConsPlusNormal"/>
        <w:jc w:val="both"/>
      </w:pPr>
      <w:r>
        <w:t xml:space="preserve">(в ред. </w:t>
      </w:r>
      <w:hyperlink r:id="rId19">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участник государственной программы (комплексной программы) - орган исполнительной власти Нижегородской области и подведомственные ему государственные учреждения (по согласованию), органы местного самоуправления муниципальных образований Нижегородской области и подведомственные им муниципальные учреждения (по согласованию), иной государственный орган и организация, осуществляющие публично значимые функции (по согласованию), участвующие в реализации мероприятий структурного элемента государственной программы (комплексной программы);</w:t>
      </w:r>
    </w:p>
    <w:p w:rsidR="00B33AF4" w:rsidRDefault="00B33AF4">
      <w:pPr>
        <w:pStyle w:val="ConsPlusNormal"/>
        <w:spacing w:before="200"/>
        <w:ind w:firstLine="540"/>
        <w:jc w:val="both"/>
      </w:pPr>
      <w:r>
        <w:t xml:space="preserve">задача структурного элемента государственной программы (комплексной программы) - итог </w:t>
      </w:r>
      <w:r>
        <w:lastRenderedPageBreak/>
        <w:t>деятельности, направленный на достижение изменений в социально-экономической сфере Нижегородской области;</w:t>
      </w:r>
    </w:p>
    <w:p w:rsidR="00B33AF4" w:rsidRDefault="00B33AF4">
      <w:pPr>
        <w:pStyle w:val="ConsPlusNormal"/>
        <w:spacing w:before="200"/>
        <w:ind w:firstLine="540"/>
        <w:jc w:val="both"/>
      </w:pPr>
      <w:r>
        <w:t>мероприятие (результат) - количественно измеримый итог деятельности, направленный на достижение показателей государственной программы (комплексной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B33AF4" w:rsidRDefault="00B33AF4">
      <w:pPr>
        <w:pStyle w:val="ConsPlusNormal"/>
        <w:spacing w:before="200"/>
        <w:ind w:firstLine="540"/>
        <w:jc w:val="both"/>
      </w:pPr>
      <w:r>
        <w:t>Понятия "мероприятие" и "результат" тождественны друг другу и применяются при формировании проектной и процессной частей государственной программы (комплексной программы);</w:t>
      </w:r>
    </w:p>
    <w:p w:rsidR="00B33AF4" w:rsidRDefault="00B33AF4">
      <w:pPr>
        <w:pStyle w:val="ConsPlusNormal"/>
        <w:spacing w:before="200"/>
        <w:ind w:firstLine="540"/>
        <w:jc w:val="both"/>
      </w:pPr>
      <w:r>
        <w:t xml:space="preserve">объект - конечный материальный или нематериальный </w:t>
      </w:r>
      <w:proofErr w:type="gramStart"/>
      <w:r>
        <w:t>продукт</w:t>
      </w:r>
      <w:proofErr w:type="gramEnd"/>
      <w:r>
        <w:t xml:space="preserve"> или услуга, планируемые к приобретению и (или) получению в рамках выполнения (достижения) мероприятия (результата) структурного элемента государственной программы (комплексной программы);</w:t>
      </w:r>
    </w:p>
    <w:p w:rsidR="00B33AF4" w:rsidRDefault="00B33AF4">
      <w:pPr>
        <w:pStyle w:val="ConsPlusNormal"/>
        <w:spacing w:before="200"/>
        <w:ind w:firstLine="540"/>
        <w:jc w:val="both"/>
      </w:pPr>
      <w:r>
        <w:t>показатель - количественно измеримый параметр, характеризующий достижение целей государственной программы (комплексной программы), выполнение задач структурного элемента такой программы и отражающий социально-экономические и иные общественно значимые эффекты от реализации государственной программы (комплексной программы), ее структурного элемента;</w:t>
      </w:r>
    </w:p>
    <w:p w:rsidR="00B33AF4" w:rsidRDefault="00B33AF4">
      <w:pPr>
        <w:pStyle w:val="ConsPlusNormal"/>
        <w:spacing w:before="200"/>
        <w:ind w:firstLine="540"/>
        <w:jc w:val="both"/>
      </w:pPr>
      <w:r>
        <w:t>прокси-показатель - дополнительный показатель государственной программы (комплексной программы) или ее структурного элемента, отражающий динамику основного показателя, но имеющий более частую периодичность расчета;</w:t>
      </w:r>
    </w:p>
    <w:p w:rsidR="00B33AF4" w:rsidRDefault="00B33AF4">
      <w:pPr>
        <w:pStyle w:val="ConsPlusNormal"/>
        <w:spacing w:before="200"/>
        <w:ind w:firstLine="540"/>
        <w:jc w:val="both"/>
      </w:pPr>
      <w:r>
        <w:t>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государственной программы (комплексной программы) и (или) созданию объекта;</w:t>
      </w:r>
    </w:p>
    <w:p w:rsidR="00B33AF4" w:rsidRDefault="00B33AF4">
      <w:pPr>
        <w:pStyle w:val="ConsPlusNormal"/>
        <w:spacing w:before="200"/>
        <w:ind w:firstLine="540"/>
        <w:jc w:val="both"/>
      </w:pPr>
      <w:r>
        <w:t>маркировка - реализуемое в информационных системах присвоение признака связи параметров государственных программ (комплексной программы) и их структурных элементов между собой, а также с параметрами других документов.</w:t>
      </w:r>
    </w:p>
    <w:p w:rsidR="00B33AF4" w:rsidRDefault="00B33AF4">
      <w:pPr>
        <w:pStyle w:val="ConsPlusNormal"/>
        <w:spacing w:before="200"/>
        <w:ind w:firstLine="540"/>
        <w:jc w:val="both"/>
      </w:pPr>
      <w:r>
        <w:t>1.5. Государственные программы (комплексные программы) разрабатываются ответственными исполнителями в соответствии с направлениями (сферами) их деятельности.</w:t>
      </w:r>
    </w:p>
    <w:p w:rsidR="00B33AF4" w:rsidRDefault="00B33AF4">
      <w:pPr>
        <w:pStyle w:val="ConsPlusNormal"/>
        <w:spacing w:before="200"/>
        <w:ind w:firstLine="540"/>
        <w:jc w:val="both"/>
      </w:pPr>
      <w:r>
        <w:t>1.6. Разработка и реализация государственных программ (комплексных программ) осуществляется исходя из следующих принципов:</w:t>
      </w:r>
    </w:p>
    <w:p w:rsidR="00B33AF4" w:rsidRDefault="00B33AF4">
      <w:pPr>
        <w:pStyle w:val="ConsPlusNormal"/>
        <w:spacing w:before="200"/>
        <w:ind w:firstLine="540"/>
        <w:jc w:val="both"/>
      </w:pPr>
      <w:r>
        <w:t>а) обеспечение достижения целей и приоритетов социально-экономического развития Нижегородской области, установленных документами стратегического планирования;</w:t>
      </w:r>
    </w:p>
    <w:p w:rsidR="00B33AF4" w:rsidRDefault="00B33AF4">
      <w:pPr>
        <w:pStyle w:val="ConsPlusNormal"/>
        <w:spacing w:before="200"/>
        <w:ind w:firstLine="540"/>
        <w:jc w:val="both"/>
      </w:pPr>
      <w:r>
        <w:t>б) обеспечение достижения национальных целей и целевых показателей, их характеризующих, с учетом влияния мероприятий (результатов) государственных программ (комплексных программ) на достижение соответствующих показателей национальных целей;</w:t>
      </w:r>
    </w:p>
    <w:p w:rsidR="00B33AF4" w:rsidRDefault="00B33AF4">
      <w:pPr>
        <w:pStyle w:val="ConsPlusNormal"/>
        <w:spacing w:before="200"/>
        <w:ind w:firstLine="540"/>
        <w:jc w:val="both"/>
      </w:pPr>
      <w:r>
        <w:t>в) включение в состав государственной программы (комплексной программы) всех инструментов и мероприятий в соответствующей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тарифные, кредитные и иные инструменты);</w:t>
      </w:r>
    </w:p>
    <w:p w:rsidR="00B33AF4" w:rsidRDefault="00B33AF4">
      <w:pPr>
        <w:pStyle w:val="ConsPlusNormal"/>
        <w:spacing w:before="200"/>
        <w:ind w:firstLine="540"/>
        <w:jc w:val="both"/>
      </w:pPr>
      <w:r>
        <w:t>г) обеспечение консолидации бюджетных ассигнований областного бюджета, расходов бюджетов муниципальных образований Нижегородской области и внебюджетных источников, направленных на реализацию социально-экономического развития Нижегородской области в соответствующих сферах и влияющих на выполнение запланированных в государственных программах (комплексных программах) мероприятий (результатов);</w:t>
      </w:r>
    </w:p>
    <w:p w:rsidR="00B33AF4" w:rsidRDefault="00B33AF4">
      <w:pPr>
        <w:pStyle w:val="ConsPlusNormal"/>
        <w:spacing w:before="200"/>
        <w:ind w:firstLine="540"/>
        <w:jc w:val="both"/>
      </w:pPr>
      <w:r>
        <w:t>д) координация государственных программ (комплексных программ) с государственными программами Российской Федерации и программами развития (иными программами) государственных корпораций и компаний, акционерных обществ с государственным участием, влияющими на достижение показателей и выполнение мероприятий (результатов) государственных программ (комплексных программ);</w:t>
      </w:r>
    </w:p>
    <w:p w:rsidR="00B33AF4" w:rsidRDefault="00B33AF4">
      <w:pPr>
        <w:pStyle w:val="ConsPlusNormal"/>
        <w:spacing w:before="200"/>
        <w:ind w:firstLine="540"/>
        <w:jc w:val="both"/>
      </w:pPr>
      <w:r>
        <w:lastRenderedPageBreak/>
        <w:t>е) учет показателей оценки эффективности деятельности Губернатора Нижегородской области и показателей национальных целей;</w:t>
      </w:r>
    </w:p>
    <w:p w:rsidR="00B33AF4" w:rsidRDefault="00B33AF4">
      <w:pPr>
        <w:pStyle w:val="ConsPlusNormal"/>
        <w:spacing w:before="200"/>
        <w:ind w:firstLine="540"/>
        <w:jc w:val="both"/>
      </w:pPr>
      <w:r>
        <w:t>ж) выделение в структуре государственной программы (комплексной программы):</w:t>
      </w:r>
    </w:p>
    <w:p w:rsidR="00B33AF4" w:rsidRDefault="00B33AF4">
      <w:pPr>
        <w:pStyle w:val="ConsPlusNormal"/>
        <w:spacing w:before="200"/>
        <w:ind w:firstLine="540"/>
        <w:jc w:val="both"/>
      </w:pPr>
      <w:r>
        <w:t xml:space="preserve">- проектов, определяемых, формируемых и реализуемых в соответствии с </w:t>
      </w:r>
      <w:hyperlink r:id="rId20">
        <w:r>
          <w:rPr>
            <w:color w:val="0000FF"/>
          </w:rPr>
          <w:t>Положением</w:t>
        </w:r>
      </w:hyperlink>
      <w:r>
        <w:t xml:space="preserve"> об организации проектной деятельности в органах исполнительной власти Нижегородской области, утвержденным постановлением Правительства Нижегородской области от 23 апреля 2019 г. N 224 (далее - Положение о проектной деятельности);</w:t>
      </w:r>
    </w:p>
    <w:p w:rsidR="00B33AF4" w:rsidRDefault="00B33AF4">
      <w:pPr>
        <w:pStyle w:val="ConsPlusNormal"/>
        <w:spacing w:before="200"/>
        <w:ind w:firstLine="540"/>
        <w:jc w:val="both"/>
      </w:pPr>
      <w:r>
        <w:t>- процессных мероприятий, реализуемых непрерывно либо на периодической основе;</w:t>
      </w:r>
    </w:p>
    <w:p w:rsidR="00B33AF4" w:rsidRDefault="00B33AF4">
      <w:pPr>
        <w:pStyle w:val="ConsPlusNormal"/>
        <w:spacing w:before="200"/>
        <w:ind w:firstLine="540"/>
        <w:jc w:val="both"/>
      </w:pPr>
      <w:r>
        <w:t>з) закрепление должностного лица, ответственного за реализацию каждого структурного элемента государственной программы (комплексной программы);</w:t>
      </w:r>
    </w:p>
    <w:p w:rsidR="00B33AF4" w:rsidRDefault="00B33AF4">
      <w:pPr>
        <w:pStyle w:val="ConsPlusNormal"/>
        <w:spacing w:before="200"/>
        <w:ind w:firstLine="540"/>
        <w:jc w:val="both"/>
      </w:pPr>
      <w:r>
        <w:t>и) обеспечение возможности маркировки в составе государственной программы мероприятий (результатов), соответствующих сферам реализации комплексных программ.</w:t>
      </w:r>
    </w:p>
    <w:p w:rsidR="00B33AF4" w:rsidRDefault="00B33AF4">
      <w:pPr>
        <w:pStyle w:val="ConsPlusNormal"/>
        <w:spacing w:before="200"/>
        <w:ind w:firstLine="540"/>
        <w:jc w:val="both"/>
      </w:pPr>
      <w:bookmarkStart w:id="3" w:name="P88"/>
      <w:bookmarkEnd w:id="3"/>
      <w:r>
        <w:t>1.7. Разработка и реализация государственной программы (комплексной программы) осуществляется ответственным исполнителем совместно с соисполнителями и участниками государственной программы (комплексной программы).</w:t>
      </w:r>
    </w:p>
    <w:p w:rsidR="00B33AF4" w:rsidRDefault="00B33AF4">
      <w:pPr>
        <w:pStyle w:val="ConsPlusNormal"/>
        <w:spacing w:before="200"/>
        <w:ind w:firstLine="540"/>
        <w:jc w:val="both"/>
      </w:pPr>
      <w:bookmarkStart w:id="4" w:name="P89"/>
      <w:bookmarkEnd w:id="4"/>
      <w:r>
        <w:t xml:space="preserve">1.8. Формирование, представление, согласование документов и информации, в том числе паспортов государственных программ (комплексных программ) и их структурных элементов, запросов на изменение паспортов государственных программ (комплексных программ) и их структурных элементов, планов реализации структурных элементов государственных программ (комплексных программ), отчетов о ходе реализации государственных программ (комплексных программ) и их структурных элементов, а также иных документов и материалов (за исключением документов, указанных в </w:t>
      </w:r>
      <w:hyperlink w:anchor="P106">
        <w:r>
          <w:rPr>
            <w:color w:val="0000FF"/>
          </w:rPr>
          <w:t>подпунктах "а"</w:t>
        </w:r>
      </w:hyperlink>
      <w:r>
        <w:t xml:space="preserve">, </w:t>
      </w:r>
      <w:hyperlink w:anchor="P109">
        <w:r>
          <w:rPr>
            <w:color w:val="0000FF"/>
          </w:rPr>
          <w:t>"г"</w:t>
        </w:r>
      </w:hyperlink>
      <w:r>
        <w:t xml:space="preserve"> - </w:t>
      </w:r>
      <w:hyperlink w:anchor="P113">
        <w:r>
          <w:rPr>
            <w:color w:val="0000FF"/>
          </w:rPr>
          <w:t>"з" пункта 2.1</w:t>
        </w:r>
      </w:hyperlink>
      <w:r>
        <w:t xml:space="preserve">, </w:t>
      </w:r>
      <w:hyperlink w:anchor="P174">
        <w:r>
          <w:rPr>
            <w:color w:val="0000FF"/>
          </w:rPr>
          <w:t>пункте 3.1</w:t>
        </w:r>
      </w:hyperlink>
      <w:r>
        <w:t xml:space="preserve"> настоящего Порядка), разрабатываемых при реализации государственных программ (комплексных программ), осуществляется непосредственно в государственной интегрированной информационной системой управления общественными финансами "Электронный бюджет" (далее - система "Электронный бюджет") по мере ввода в эксплуатацию ее компонентов и модулей.</w:t>
      </w:r>
    </w:p>
    <w:p w:rsidR="00B33AF4" w:rsidRDefault="00B33AF4">
      <w:pPr>
        <w:pStyle w:val="ConsPlusNormal"/>
        <w:spacing w:before="200"/>
        <w:ind w:firstLine="540"/>
        <w:jc w:val="both"/>
      </w:pPr>
      <w:r>
        <w:t xml:space="preserve">Формирование, представление, согласование и утверждение документов, указанных в </w:t>
      </w:r>
      <w:hyperlink w:anchor="P89">
        <w:r>
          <w:rPr>
            <w:color w:val="0000FF"/>
          </w:rPr>
          <w:t>абзаце первом</w:t>
        </w:r>
      </w:hyperlink>
      <w:r>
        <w:t xml:space="preserve"> настоящего пункта, осуществляется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ответственного исполнителя (соисполнителя, участника) государственной программы (комплексной программы).</w:t>
      </w:r>
    </w:p>
    <w:p w:rsidR="00B33AF4" w:rsidRDefault="00B33AF4">
      <w:pPr>
        <w:pStyle w:val="ConsPlusNormal"/>
        <w:spacing w:before="200"/>
        <w:ind w:firstLine="540"/>
        <w:jc w:val="both"/>
      </w:pPr>
      <w:r>
        <w:t>Обмен документами, содержащими сведения, отнесенные к государственной тайне, и сведения конфиденциального характера, осуществляется на бумажном и электронных носителях в установленном законодательством Российской Федерации порядке.</w:t>
      </w:r>
    </w:p>
    <w:p w:rsidR="00B33AF4" w:rsidRDefault="00B33AF4">
      <w:pPr>
        <w:pStyle w:val="ConsPlusNormal"/>
        <w:spacing w:before="200"/>
        <w:ind w:firstLine="540"/>
        <w:jc w:val="both"/>
      </w:pPr>
      <w:r>
        <w:t xml:space="preserve">До ввода в эксплуатацию компонентов и модулей системы "Электронный бюджет" формирование, представление, согласование и утверждение документов и информации, указанных в </w:t>
      </w:r>
      <w:hyperlink w:anchor="P89">
        <w:r>
          <w:rPr>
            <w:color w:val="0000FF"/>
          </w:rPr>
          <w:t>абзаце первом</w:t>
        </w:r>
      </w:hyperlink>
      <w:r>
        <w:t xml:space="preserve"> настоящего пункта, осуществляется в форме документов на бумажном носителе либо в автоматизированной системе электронного документооборота (далее - СЭДО), подписанных лицами, уполномоченными в установленном порядке действовать от имени ответственного исполнителя (соисполнителя, участника) государственной программы (комплексной программы), в порядке текущего документооборота.</w:t>
      </w:r>
    </w:p>
    <w:p w:rsidR="00B33AF4" w:rsidRDefault="00B33AF4">
      <w:pPr>
        <w:pStyle w:val="ConsPlusNormal"/>
        <w:spacing w:before="200"/>
        <w:ind w:firstLine="540"/>
        <w:jc w:val="both"/>
      </w:pPr>
      <w:r>
        <w:t>Ответственными исполнителями, соисполнителями и участниками государственной программы (комплексной программы) обеспечивается маркировка в системе "Электронный бюджет" всех структурных элементов государственной программы (комплексной программы) и их мероприятий (результатов), относящихся:</w:t>
      </w:r>
    </w:p>
    <w:p w:rsidR="00B33AF4" w:rsidRDefault="00B33AF4">
      <w:pPr>
        <w:pStyle w:val="ConsPlusNormal"/>
        <w:spacing w:before="200"/>
        <w:ind w:firstLine="540"/>
        <w:jc w:val="both"/>
      </w:pPr>
      <w:r>
        <w:t>к сферам реализации государственных программ Российской Федерации и их структурных элементов (для государственных программ);</w:t>
      </w:r>
    </w:p>
    <w:p w:rsidR="00B33AF4" w:rsidRDefault="00B33AF4">
      <w:pPr>
        <w:pStyle w:val="ConsPlusNormal"/>
        <w:spacing w:before="200"/>
        <w:ind w:firstLine="540"/>
        <w:jc w:val="both"/>
      </w:pPr>
      <w:r>
        <w:t>к реализации национальных проектов.</w:t>
      </w:r>
    </w:p>
    <w:p w:rsidR="00B33AF4" w:rsidRDefault="00B33AF4">
      <w:pPr>
        <w:pStyle w:val="ConsPlusNormal"/>
        <w:spacing w:before="200"/>
        <w:ind w:firstLine="540"/>
        <w:jc w:val="both"/>
      </w:pPr>
      <w:r>
        <w:t xml:space="preserve">Руководители органов исполнительной власти Нижегородской области, являющихся ответственными исполнителями (соисполнителями, участниками) государственных программ (комплексных программ), несут персональную ответственность за достоверность и </w:t>
      </w:r>
      <w:r>
        <w:lastRenderedPageBreak/>
        <w:t>своевременность представления информации, размещаемой (формируемой) ими в системе "Электронный бюджет".</w:t>
      </w:r>
    </w:p>
    <w:p w:rsidR="00B33AF4" w:rsidRDefault="00B33AF4">
      <w:pPr>
        <w:pStyle w:val="ConsPlusNormal"/>
        <w:spacing w:before="200"/>
        <w:ind w:firstLine="540"/>
        <w:jc w:val="both"/>
      </w:pPr>
      <w:r>
        <w:t xml:space="preserve">1.9. В целях реализации предусмотренного </w:t>
      </w:r>
      <w:hyperlink r:id="rId21">
        <w:r>
          <w:rPr>
            <w:color w:val="0000FF"/>
          </w:rPr>
          <w:t>статьей 7</w:t>
        </w:r>
      </w:hyperlink>
      <w:r>
        <w:t xml:space="preserve"> Федерального закона от 28 июня 2014 г. N 172-ФЗ "О стратегическом планировании в Российской Федерации" принципа прозрачности (открытости) стратегического планирования информация о параметрах государственных программ (комплексных программ), в том числе опубликованные правовые акты об утверждении государственных программ (комплексных программ), размещаются на специализированных государственных информационных ресурсах органов исполнительной власти Нижегородской области в информационно-телекоммуникационной сети "Интернет" (далее - сеть "Интернет").</w:t>
      </w:r>
    </w:p>
    <w:p w:rsidR="00B33AF4" w:rsidRDefault="00B33AF4">
      <w:pPr>
        <w:pStyle w:val="ConsPlusNormal"/>
        <w:spacing w:before="200"/>
        <w:ind w:firstLine="540"/>
        <w:jc w:val="both"/>
      </w:pPr>
      <w:r>
        <w:t xml:space="preserve">1.10. Общественное обсуждение разрабатываемого впервые нормативного правового акта Правительства Нижегородской области об утверждении государственной программы (комплексной программы), предусмотренного </w:t>
      </w:r>
      <w:hyperlink w:anchor="P174">
        <w:r>
          <w:rPr>
            <w:color w:val="0000FF"/>
          </w:rPr>
          <w:t>пунктом 3.1</w:t>
        </w:r>
      </w:hyperlink>
      <w:r>
        <w:t xml:space="preserve"> настоящего Порядка, осуществляется на общедоступном информационном ресурсе стратегического планирования в сети "Интернет" с предоставлением участникам общественного обсуждения возможности направления замечаний и предложений в электронном виде в течение 15 календарных дней со дня размещения соответствующего нормативного правового акта в сети "Интернет".</w:t>
      </w:r>
    </w:p>
    <w:p w:rsidR="00B33AF4" w:rsidRDefault="00B33AF4">
      <w:pPr>
        <w:pStyle w:val="ConsPlusNormal"/>
        <w:jc w:val="both"/>
      </w:pPr>
      <w:r>
        <w:t xml:space="preserve">(в ред. </w:t>
      </w:r>
      <w:hyperlink r:id="rId22">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Государственная программа (комплексная программа) размещается на официальном сайте ответственного исполнителя в сети "Интернет" и на портале государственных программ Российской Федерации в течение 2 недель со дня официального опубликования нормативного правового акта об утверждении этой государственной программы (комплексной программы).</w:t>
      </w:r>
    </w:p>
    <w:p w:rsidR="00B33AF4" w:rsidRDefault="00B33AF4">
      <w:pPr>
        <w:pStyle w:val="ConsPlusNormal"/>
        <w:jc w:val="both"/>
      </w:pPr>
    </w:p>
    <w:p w:rsidR="00B33AF4" w:rsidRDefault="00B33AF4">
      <w:pPr>
        <w:pStyle w:val="ConsPlusTitle"/>
        <w:jc w:val="center"/>
        <w:outlineLvl w:val="1"/>
      </w:pPr>
      <w:r>
        <w:t>II. Требования к структуре и целеполаганию</w:t>
      </w:r>
    </w:p>
    <w:p w:rsidR="00B33AF4" w:rsidRDefault="00B33AF4">
      <w:pPr>
        <w:pStyle w:val="ConsPlusTitle"/>
        <w:jc w:val="center"/>
      </w:pPr>
      <w:r>
        <w:t>государственных программ (комплексных программ)</w:t>
      </w:r>
    </w:p>
    <w:p w:rsidR="00B33AF4" w:rsidRDefault="00B33AF4">
      <w:pPr>
        <w:pStyle w:val="ConsPlusNormal"/>
        <w:jc w:val="both"/>
      </w:pPr>
    </w:p>
    <w:p w:rsidR="00B33AF4" w:rsidRDefault="00B33AF4">
      <w:pPr>
        <w:pStyle w:val="ConsPlusNormal"/>
        <w:ind w:firstLine="540"/>
        <w:jc w:val="both"/>
      </w:pPr>
      <w:bookmarkStart w:id="5" w:name="P105"/>
      <w:bookmarkEnd w:id="5"/>
      <w:r>
        <w:t>2.1. Государственная программа (комплексная программа) является системой следующих документов, разрабатываемых и утверждаемых в соответствии с настоящим Порядком и иными нормативными правовыми актами Российской Федерации и Нижегородской области:</w:t>
      </w:r>
    </w:p>
    <w:p w:rsidR="00B33AF4" w:rsidRDefault="00B33AF4">
      <w:pPr>
        <w:pStyle w:val="ConsPlusNormal"/>
        <w:spacing w:before="200"/>
        <w:ind w:firstLine="540"/>
        <w:jc w:val="both"/>
      </w:pPr>
      <w:bookmarkStart w:id="6" w:name="P106"/>
      <w:bookmarkEnd w:id="6"/>
      <w:r>
        <w:t>а) стратегических приоритетов государственной программы (комплексной программы);</w:t>
      </w:r>
    </w:p>
    <w:p w:rsidR="00B33AF4" w:rsidRDefault="00B33AF4">
      <w:pPr>
        <w:pStyle w:val="ConsPlusNormal"/>
        <w:spacing w:before="200"/>
        <w:ind w:firstLine="540"/>
        <w:jc w:val="both"/>
      </w:pPr>
      <w:r>
        <w:t>б) паспорта государственной программы (комплексной программы);</w:t>
      </w:r>
    </w:p>
    <w:p w:rsidR="00B33AF4" w:rsidRDefault="00B33AF4">
      <w:pPr>
        <w:pStyle w:val="ConsPlusNormal"/>
        <w:spacing w:before="200"/>
        <w:ind w:firstLine="540"/>
        <w:jc w:val="both"/>
      </w:pPr>
      <w:bookmarkStart w:id="7" w:name="P108"/>
      <w:bookmarkEnd w:id="7"/>
      <w:r>
        <w:t>в) паспортов структурных элементов государственной программы (комплексной программы), включающих, в том числе, планы по их реализации;</w:t>
      </w:r>
    </w:p>
    <w:p w:rsidR="00B33AF4" w:rsidRDefault="00B33AF4">
      <w:pPr>
        <w:pStyle w:val="ConsPlusNormal"/>
        <w:spacing w:before="200"/>
        <w:ind w:firstLine="540"/>
        <w:jc w:val="both"/>
      </w:pPr>
      <w:bookmarkStart w:id="8" w:name="P109"/>
      <w:bookmarkEnd w:id="8"/>
      <w:r>
        <w:t>г) порядков предоставления и распределения межбюджетных трансфертов в форме субсидий из областного бюджета бюджетам муниципальных образований Нижегородской области в рамках реализации государственной программы (комплексной программы) (в случае предоставления соответствующих межбюджетных трансфертов в форме субсидий в рамках государственной программы (комплексной программы));</w:t>
      </w:r>
    </w:p>
    <w:p w:rsidR="00B33AF4" w:rsidRDefault="00B33AF4">
      <w:pPr>
        <w:pStyle w:val="ConsPlusNormal"/>
        <w:spacing w:before="200"/>
        <w:ind w:firstLine="540"/>
        <w:jc w:val="both"/>
      </w:pPr>
      <w:r>
        <w:t>д) правил принятия решений об осуществлении бюджетных инвестиций юридическим лицам и порядков предоставления субсидий из областного бюджета юридическим лицам, индивидуальным предпринимателям и физическим лицам - производителям товаров, работ, услуг в рамках реализации государственной программы (комплексной программы);</w:t>
      </w:r>
    </w:p>
    <w:p w:rsidR="00B33AF4" w:rsidRDefault="00B33AF4">
      <w:pPr>
        <w:pStyle w:val="ConsPlusNormal"/>
        <w:spacing w:before="200"/>
        <w:ind w:firstLine="540"/>
        <w:jc w:val="both"/>
      </w:pPr>
      <w:bookmarkStart w:id="9" w:name="P111"/>
      <w:bookmarkEnd w:id="9"/>
      <w:r>
        <w:t xml:space="preserve">е) решений об осуществлении капитальных вложений в объекты капитального строительства государственной собственности Нижегородской области и муниципальной собственности, принимаемых в соответствии со </w:t>
      </w:r>
      <w:hyperlink r:id="rId23">
        <w:r>
          <w:rPr>
            <w:color w:val="0000FF"/>
          </w:rPr>
          <w:t>статьями 78.2</w:t>
        </w:r>
      </w:hyperlink>
      <w:r>
        <w:t xml:space="preserve"> и </w:t>
      </w:r>
      <w:hyperlink r:id="rId24">
        <w:r>
          <w:rPr>
            <w:color w:val="0000FF"/>
          </w:rPr>
          <w:t>79</w:t>
        </w:r>
      </w:hyperlink>
      <w:r>
        <w:t xml:space="preserve"> Бюджетного кодекса Российской Федерации (адресная инвестиционная программа Нижегородской области, утверждаемая постановлением Правительства Нижегородской области на соответствующий финансовый год и плановый период);</w:t>
      </w:r>
    </w:p>
    <w:p w:rsidR="00B33AF4" w:rsidRDefault="00B33AF4">
      <w:pPr>
        <w:pStyle w:val="ConsPlusNormal"/>
        <w:spacing w:before="200"/>
        <w:ind w:firstLine="540"/>
        <w:jc w:val="both"/>
      </w:pPr>
      <w:bookmarkStart w:id="10" w:name="P112"/>
      <w:bookmarkEnd w:id="10"/>
      <w:r>
        <w:t>ж) решений о заключении от имени Нижегородской области государственных контрактов, предметом которых является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государственной программы (комплексной программы);</w:t>
      </w:r>
    </w:p>
    <w:p w:rsidR="00B33AF4" w:rsidRDefault="00B33AF4">
      <w:pPr>
        <w:pStyle w:val="ConsPlusNormal"/>
        <w:spacing w:before="200"/>
        <w:ind w:firstLine="540"/>
        <w:jc w:val="both"/>
      </w:pPr>
      <w:bookmarkStart w:id="11" w:name="P113"/>
      <w:bookmarkEnd w:id="11"/>
      <w:r>
        <w:t>з) иных документов и материалов в сфере реализации государственной программы (комплексной программы).</w:t>
      </w:r>
    </w:p>
    <w:p w:rsidR="00B33AF4" w:rsidRDefault="00B33AF4">
      <w:pPr>
        <w:pStyle w:val="ConsPlusNormal"/>
        <w:jc w:val="both"/>
      </w:pPr>
      <w:r>
        <w:t xml:space="preserve">(в ред. </w:t>
      </w:r>
      <w:hyperlink r:id="rId25">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lastRenderedPageBreak/>
        <w:t xml:space="preserve">2.2. Ответственным исполнителем государственной программы (комплексной программы) совместно с ее соисполнителями и участниками осуществляется формирование реестра документов, указанных в </w:t>
      </w:r>
      <w:hyperlink w:anchor="P105">
        <w:r>
          <w:rPr>
            <w:color w:val="0000FF"/>
          </w:rPr>
          <w:t>пункте 2.1</w:t>
        </w:r>
      </w:hyperlink>
      <w:r>
        <w:t xml:space="preserve"> настоящего Порядка (далее - реестр документов), а также обеспечивается его актуальность и полнота в системе "Электронный бюджет".</w:t>
      </w:r>
    </w:p>
    <w:p w:rsidR="00B33AF4" w:rsidRDefault="00B33AF4">
      <w:pPr>
        <w:pStyle w:val="ConsPlusNormal"/>
        <w:spacing w:before="200"/>
        <w:ind w:firstLine="540"/>
        <w:jc w:val="both"/>
      </w:pPr>
      <w:r>
        <w:t xml:space="preserve">Формирование реестра документов, входящих в состав государственной программы (комплексной программы), осуществляется в соответствии с </w:t>
      </w:r>
      <w:hyperlink w:anchor="P368">
        <w:r>
          <w:rPr>
            <w:color w:val="0000FF"/>
          </w:rPr>
          <w:t>пунктом 2</w:t>
        </w:r>
      </w:hyperlink>
      <w:r>
        <w:t xml:space="preserve"> Методических указаний по разработке и реализации государственных программ Нижегородской области, являющихся приложением к настоящему Порядку (далее - Методические указания).</w:t>
      </w:r>
    </w:p>
    <w:p w:rsidR="00B33AF4" w:rsidRDefault="00B33AF4">
      <w:pPr>
        <w:pStyle w:val="ConsPlusNormal"/>
        <w:spacing w:before="200"/>
        <w:ind w:firstLine="540"/>
        <w:jc w:val="both"/>
      </w:pPr>
      <w:r>
        <w:t xml:space="preserve">Реестр документов, указанных в </w:t>
      </w:r>
      <w:hyperlink w:anchor="P105">
        <w:r>
          <w:rPr>
            <w:color w:val="0000FF"/>
          </w:rPr>
          <w:t>пункте 2.1</w:t>
        </w:r>
      </w:hyperlink>
      <w:r>
        <w:t xml:space="preserve"> настоящего Порядка, также ведется на официальном сайте ответственного исполнителя государственной программы (комплексной программы) в сети "Интернет".</w:t>
      </w:r>
    </w:p>
    <w:p w:rsidR="00B33AF4" w:rsidRDefault="00B33AF4">
      <w:pPr>
        <w:pStyle w:val="ConsPlusNormal"/>
        <w:spacing w:before="200"/>
        <w:ind w:firstLine="540"/>
        <w:jc w:val="both"/>
      </w:pPr>
      <w:r>
        <w:t>2.3. Государственная программа (комплексная программа) в качестве структурных элементов содержит региональные проекты и (или) мероприятия (результаты) региональных проектов (в отдельных случаях), ведомственные проекты, в совокупности составляющие проектную часть государственной программы (комплексной программы), а также комплексы процессных мероприятий.</w:t>
      </w:r>
    </w:p>
    <w:p w:rsidR="00B33AF4" w:rsidRDefault="00B33AF4">
      <w:pPr>
        <w:pStyle w:val="ConsPlusNormal"/>
        <w:spacing w:before="200"/>
        <w:ind w:firstLine="540"/>
        <w:jc w:val="both"/>
      </w:pPr>
      <w:r>
        <w:t>В рамках государственной программы (комплексной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 направленные на ликвидацию последствий чрезвычайных ситуаций), в соответствии с решениями Губернатора Нижегородской области и (или) Правительства Нижегородской области.</w:t>
      </w:r>
    </w:p>
    <w:p w:rsidR="00B33AF4" w:rsidRDefault="00B33AF4">
      <w:pPr>
        <w:pStyle w:val="ConsPlusNormal"/>
        <w:spacing w:before="200"/>
        <w:ind w:firstLine="540"/>
        <w:jc w:val="both"/>
      </w:pPr>
      <w:r>
        <w:t>При определении структуры государственной программы (комплексной программы) обособляются проектная и процессная части.</w:t>
      </w:r>
    </w:p>
    <w:p w:rsidR="00B33AF4" w:rsidRDefault="00B33AF4">
      <w:pPr>
        <w:pStyle w:val="ConsPlusNormal"/>
        <w:spacing w:before="200"/>
        <w:ind w:firstLine="540"/>
        <w:jc w:val="both"/>
      </w:pPr>
      <w:r>
        <w:t>В составе структурных элементов государственной программы (комплексной программы) в обязательном порядке отражаются результаты, предусмотренные в заключенном соглашении о предоставлении межбюджетного трансферта из федерального бюджета бюджету Нижегородской области (далее - финансовое соглашение).</w:t>
      </w:r>
    </w:p>
    <w:p w:rsidR="00B33AF4" w:rsidRDefault="00B33AF4">
      <w:pPr>
        <w:pStyle w:val="ConsPlusNormal"/>
        <w:spacing w:before="200"/>
        <w:ind w:firstLine="540"/>
        <w:jc w:val="both"/>
      </w:pPr>
      <w:r>
        <w:t>Результаты, предусмотренные в финансовом соглашении, отражаются в составе структурных элементов государственной программы (комплексной программы) без изменения их наименований, единиц измерения, значений по годам реализации, установленных в таких соглашениях.</w:t>
      </w:r>
    </w:p>
    <w:p w:rsidR="00B33AF4" w:rsidRDefault="00B33AF4">
      <w:pPr>
        <w:pStyle w:val="ConsPlusNormal"/>
        <w:spacing w:before="200"/>
        <w:ind w:firstLine="540"/>
        <w:jc w:val="both"/>
      </w:pPr>
      <w:r>
        <w:t xml:space="preserve">В случае предоставления из федерального бюджета единой субсидии бюджету Нижегородской области в составе структурных элементов государственной программы (комплексной программы) в обязательном порядке отражаются мероприятия (результаты), предусмотренные планом, определенным </w:t>
      </w:r>
      <w:hyperlink r:id="rId26">
        <w:r>
          <w:rPr>
            <w:color w:val="0000FF"/>
          </w:rPr>
          <w:t>абзацем седьмым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без изменения их наименований, единиц измерения, значений по годам реализации, установленных в таком плане.</w:t>
      </w:r>
    </w:p>
    <w:p w:rsidR="00B33AF4" w:rsidRDefault="00B33AF4">
      <w:pPr>
        <w:pStyle w:val="ConsPlusNormal"/>
        <w:spacing w:before="200"/>
        <w:ind w:firstLine="540"/>
        <w:jc w:val="both"/>
      </w:pPr>
      <w:r>
        <w:t>2.4. В рамках проектной части государственной программы (комплексной программы) осуществляется реализация направлений деятельности, предусматривающих:</w:t>
      </w:r>
    </w:p>
    <w:p w:rsidR="00B33AF4" w:rsidRDefault="00B33AF4">
      <w:pPr>
        <w:pStyle w:val="ConsPlusNormal"/>
        <w:spacing w:before="200"/>
        <w:ind w:firstLine="540"/>
        <w:jc w:val="both"/>
      </w:pPr>
      <w:r>
        <w:t>а) осуществление бюджетных инвестиций в форме капитальных вложений в объекты государственной собственности Нижегородской области;</w:t>
      </w:r>
    </w:p>
    <w:p w:rsidR="00B33AF4" w:rsidRDefault="00B33AF4">
      <w:pPr>
        <w:pStyle w:val="ConsPlusNormal"/>
        <w:spacing w:before="200"/>
        <w:ind w:firstLine="540"/>
        <w:jc w:val="both"/>
      </w:pPr>
      <w:r>
        <w:t>б) предоставление субсидий (иных межбюджетных трансфертов) из областного бюджета бюджетам муниципальных образований Нижегородской области, в том числе на осуществление капитальных вложений в объекты муниципальной собственности;</w:t>
      </w:r>
    </w:p>
    <w:p w:rsidR="00B33AF4" w:rsidRDefault="00B33AF4">
      <w:pPr>
        <w:pStyle w:val="ConsPlusNormal"/>
        <w:spacing w:before="200"/>
        <w:ind w:firstLine="540"/>
        <w:jc w:val="both"/>
      </w:pPr>
      <w:r>
        <w:t>в) предоставление субсидий (иных межбюджетных трансфертов) из областного бюджета бюджетам муниципальных образований Нижегородской области;</w:t>
      </w:r>
    </w:p>
    <w:p w:rsidR="00B33AF4" w:rsidRDefault="00B33AF4">
      <w:pPr>
        <w:pStyle w:val="ConsPlusNormal"/>
        <w:spacing w:before="200"/>
        <w:ind w:firstLine="540"/>
        <w:jc w:val="both"/>
      </w:pPr>
      <w:r>
        <w:t>г) предоставление бюджетных инвестиций юридическим лицам и субсидий из областного бюджета юридическим лицам, индивидуальным предпринимателям и физическим лицам - производителям товаров, работ, услуг;</w:t>
      </w:r>
    </w:p>
    <w:p w:rsidR="00B33AF4" w:rsidRDefault="00B33AF4">
      <w:pPr>
        <w:pStyle w:val="ConsPlusNormal"/>
        <w:spacing w:before="200"/>
        <w:ind w:firstLine="540"/>
        <w:jc w:val="both"/>
      </w:pPr>
      <w:r>
        <w:lastRenderedPageBreak/>
        <w:t>д) выработку предложений по совершенствованию государственной политики и нормативного регулирования в сфере реализации государственной программы;</w:t>
      </w:r>
    </w:p>
    <w:p w:rsidR="00B33AF4" w:rsidRDefault="00B33AF4">
      <w:pPr>
        <w:pStyle w:val="ConsPlusNormal"/>
        <w:spacing w:before="200"/>
        <w:ind w:firstLine="540"/>
        <w:jc w:val="both"/>
      </w:pPr>
      <w:r>
        <w:t>е) осуществление стимулирующих налоговых расходов;</w:t>
      </w:r>
    </w:p>
    <w:p w:rsidR="00B33AF4" w:rsidRDefault="00B33AF4">
      <w:pPr>
        <w:pStyle w:val="ConsPlusNormal"/>
        <w:spacing w:before="200"/>
        <w:ind w:firstLine="540"/>
        <w:jc w:val="both"/>
      </w:pPr>
      <w:r>
        <w:t>ж) организацию и проведение научно-исследовательских и опытно-конструкторских работ в сфере реализации государственной программы;</w:t>
      </w:r>
    </w:p>
    <w:p w:rsidR="00B33AF4" w:rsidRDefault="00B33AF4">
      <w:pPr>
        <w:pStyle w:val="ConsPlusNormal"/>
        <w:spacing w:before="200"/>
        <w:ind w:firstLine="540"/>
        <w:jc w:val="both"/>
      </w:pPr>
      <w:r>
        <w:t>з) создание и развитие информационных систем;</w:t>
      </w:r>
    </w:p>
    <w:p w:rsidR="00B33AF4" w:rsidRDefault="00B33AF4">
      <w:pPr>
        <w:pStyle w:val="ConsPlusNormal"/>
        <w:spacing w:before="200"/>
        <w:ind w:firstLine="540"/>
        <w:jc w:val="both"/>
      </w:pPr>
      <w:r>
        <w:t>и) предоставление целевых субсидий государственным (муниципальным) 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B33AF4" w:rsidRDefault="00B33AF4">
      <w:pPr>
        <w:pStyle w:val="ConsPlusNormal"/>
        <w:spacing w:before="200"/>
        <w:ind w:firstLine="540"/>
        <w:jc w:val="both"/>
      </w:pPr>
      <w:r>
        <w:t>к) иные направления деятельности, отвечающие критериям проектной деятельности.</w:t>
      </w:r>
    </w:p>
    <w:p w:rsidR="00B33AF4" w:rsidRDefault="00B33AF4">
      <w:pPr>
        <w:pStyle w:val="ConsPlusNormal"/>
        <w:spacing w:before="200"/>
        <w:ind w:firstLine="540"/>
        <w:jc w:val="both"/>
      </w:pPr>
      <w:r>
        <w:t>При формировании проектной части государственной программы (комплексной программы) включаемые в ее состав мероприятия (результаты) должны иметь количественно измеримые итоги их реализации.</w:t>
      </w:r>
    </w:p>
    <w:p w:rsidR="00B33AF4" w:rsidRDefault="00B33AF4">
      <w:pPr>
        <w:pStyle w:val="ConsPlusNormal"/>
        <w:spacing w:before="200"/>
        <w:ind w:firstLine="540"/>
        <w:jc w:val="both"/>
      </w:pPr>
      <w:r>
        <w:t>2.5. В рамках процессных мероприятий государственной программы (комплексной программы) осуществляется реализация направлений деятельности, предусматривающих:</w:t>
      </w:r>
    </w:p>
    <w:p w:rsidR="00B33AF4" w:rsidRDefault="00B33AF4">
      <w:pPr>
        <w:pStyle w:val="ConsPlusNormal"/>
        <w:spacing w:before="200"/>
        <w:ind w:firstLine="540"/>
        <w:jc w:val="both"/>
      </w:pPr>
      <w:r>
        <w:t>а) выполнение государственных заданий на оказание государственных услуг;</w:t>
      </w:r>
    </w:p>
    <w:p w:rsidR="00B33AF4" w:rsidRDefault="00B33AF4">
      <w:pPr>
        <w:pStyle w:val="ConsPlusNormal"/>
        <w:spacing w:before="200"/>
        <w:ind w:firstLine="540"/>
        <w:jc w:val="both"/>
      </w:pPr>
      <w:r>
        <w:t>б) предоставление субвенций из областного бюджета бюджетам муниципальных образований Нижегородской области;</w:t>
      </w:r>
    </w:p>
    <w:p w:rsidR="00B33AF4" w:rsidRDefault="00B33AF4">
      <w:pPr>
        <w:pStyle w:val="ConsPlusNormal"/>
        <w:spacing w:before="200"/>
        <w:ind w:firstLine="540"/>
        <w:jc w:val="both"/>
      </w:pPr>
      <w:r>
        <w:t>в) предоставление дотаций на выравнивание бюджетной обеспеченности муниципальным образованиям Нижегородской области и на поддержку мер по обеспечению сбалансированности бюджетов муниципальных образований Нижегородской области;</w:t>
      </w:r>
    </w:p>
    <w:p w:rsidR="00B33AF4" w:rsidRDefault="00B33AF4">
      <w:pPr>
        <w:pStyle w:val="ConsPlusNormal"/>
        <w:spacing w:before="200"/>
        <w:ind w:firstLine="540"/>
        <w:jc w:val="both"/>
      </w:pPr>
      <w:bookmarkStart w:id="12" w:name="P140"/>
      <w:bookmarkEnd w:id="12"/>
      <w:r>
        <w:t>г) осуществление текущей деятельности органов исполнительной власти Нижегородской области, подведомственных им учреждений;</w:t>
      </w:r>
    </w:p>
    <w:p w:rsidR="00B33AF4" w:rsidRDefault="00B33AF4">
      <w:pPr>
        <w:pStyle w:val="ConsPlusNormal"/>
        <w:spacing w:before="200"/>
        <w:ind w:firstLine="540"/>
        <w:jc w:val="both"/>
      </w:pPr>
      <w:r>
        <w:t>д) предоставление субсидий на иные цели государственным учреждениям (за исключением субсидий, предоставляемых в рамках проектной деятельности);</w:t>
      </w:r>
    </w:p>
    <w:p w:rsidR="00B33AF4" w:rsidRDefault="00B33AF4">
      <w:pPr>
        <w:pStyle w:val="ConsPlusNormal"/>
        <w:spacing w:before="200"/>
        <w:ind w:firstLine="540"/>
        <w:jc w:val="both"/>
      </w:pPr>
      <w:r>
        <w:t>е) оказание мер социальной поддержки отдельным категориям населения (за исключением случаев, когда нормативными правовыми актами Российской Федерации и Нижегородской области установлен ограниченный период действия соответствующих мер), включая осуществление социальных налоговых расходов;</w:t>
      </w:r>
    </w:p>
    <w:p w:rsidR="00B33AF4" w:rsidRDefault="00B33AF4">
      <w:pPr>
        <w:pStyle w:val="ConsPlusNormal"/>
        <w:spacing w:before="200"/>
        <w:ind w:firstLine="540"/>
        <w:jc w:val="both"/>
      </w:pPr>
      <w:r>
        <w:t>ж) обслуживание государственного долга;</w:t>
      </w:r>
    </w:p>
    <w:p w:rsidR="00B33AF4" w:rsidRDefault="00B33AF4">
      <w:pPr>
        <w:pStyle w:val="ConsPlusNormal"/>
        <w:spacing w:before="200"/>
        <w:ind w:firstLine="540"/>
        <w:jc w:val="both"/>
      </w:pPr>
      <w:r>
        <w:t>з) исполнение международных обязательств (за исключением случаев, когда международными договорами установлен ограниченный период действия соответствующих обязательств);</w:t>
      </w:r>
    </w:p>
    <w:p w:rsidR="00B33AF4" w:rsidRDefault="00B33AF4">
      <w:pPr>
        <w:pStyle w:val="ConsPlusNormal"/>
        <w:spacing w:before="200"/>
        <w:ind w:firstLine="540"/>
        <w:jc w:val="both"/>
      </w:pPr>
      <w:r>
        <w:t>и) предоставление субсидий в целях финансового обеспечения исполнения государственного социального заказа на оказание государственных услуг в социальной сфере;</w:t>
      </w:r>
    </w:p>
    <w:p w:rsidR="00B33AF4" w:rsidRDefault="00B33AF4">
      <w:pPr>
        <w:pStyle w:val="ConsPlusNormal"/>
        <w:spacing w:before="200"/>
        <w:ind w:firstLine="540"/>
        <w:jc w:val="both"/>
      </w:pPr>
      <w:r>
        <w:t>к) иные направления деятельности по решению Губернатора Нижегородской области или Правительства Нижегородской области.</w:t>
      </w:r>
    </w:p>
    <w:p w:rsidR="00B33AF4" w:rsidRDefault="00B33AF4">
      <w:pPr>
        <w:pStyle w:val="ConsPlusNormal"/>
        <w:spacing w:before="200"/>
        <w:ind w:firstLine="540"/>
        <w:jc w:val="both"/>
      </w:pPr>
      <w:r>
        <w:t>При формировании процессной части государственной программы (комплексной программы) допускается включение мероприятий (результатов), не имеющих количественно измеримых итогов их реализации.</w:t>
      </w:r>
    </w:p>
    <w:p w:rsidR="00B33AF4" w:rsidRDefault="00B33AF4">
      <w:pPr>
        <w:pStyle w:val="ConsPlusNormal"/>
        <w:spacing w:before="200"/>
        <w:ind w:firstLine="540"/>
        <w:jc w:val="both"/>
      </w:pPr>
      <w:bookmarkStart w:id="13" w:name="P148"/>
      <w:bookmarkEnd w:id="13"/>
      <w:r>
        <w:t>2.6. Региональные проекты, ведомственные проекты, комплексы процессных мероприятий и отдельные мероприятия, направленные на ликвидацию последствий чрезвычайных ситуаций, группируются по направлениям (подпрограммам) государственной программы (комплексной программы).</w:t>
      </w:r>
    </w:p>
    <w:p w:rsidR="00B33AF4" w:rsidRDefault="00B33AF4">
      <w:pPr>
        <w:pStyle w:val="ConsPlusNormal"/>
        <w:spacing w:before="200"/>
        <w:ind w:firstLine="540"/>
        <w:jc w:val="both"/>
      </w:pPr>
      <w:r>
        <w:lastRenderedPageBreak/>
        <w:t xml:space="preserve">Формирование и реализация региональных и ведомственных проектов, а также формирование отчетности об их реализации осуществляются в соответствии с Положением о проектной деятельности и </w:t>
      </w:r>
      <w:hyperlink w:anchor="P459">
        <w:r>
          <w:rPr>
            <w:color w:val="0000FF"/>
          </w:rPr>
          <w:t>разделом 5</w:t>
        </w:r>
      </w:hyperlink>
      <w:r>
        <w:t xml:space="preserve"> Методических указаний.</w:t>
      </w:r>
    </w:p>
    <w:p w:rsidR="00B33AF4" w:rsidRDefault="00B33AF4">
      <w:pPr>
        <w:pStyle w:val="ConsPlusNormal"/>
        <w:spacing w:before="200"/>
        <w:ind w:firstLine="540"/>
        <w:jc w:val="both"/>
      </w:pPr>
      <w:r>
        <w:t xml:space="preserve">Формирование и реализация комплексов процессных мероприятий осуществляются в соответствии с </w:t>
      </w:r>
      <w:hyperlink w:anchor="P464">
        <w:r>
          <w:rPr>
            <w:color w:val="0000FF"/>
          </w:rPr>
          <w:t>разделом 6</w:t>
        </w:r>
      </w:hyperlink>
      <w:r>
        <w:t xml:space="preserve"> Методических указаний.</w:t>
      </w:r>
    </w:p>
    <w:p w:rsidR="00B33AF4" w:rsidRDefault="00B33AF4">
      <w:pPr>
        <w:pStyle w:val="ConsPlusNormal"/>
        <w:spacing w:before="200"/>
        <w:ind w:firstLine="540"/>
        <w:jc w:val="both"/>
      </w:pPr>
      <w:r>
        <w:t>Мероприятие (результат) структурного элемента государственной программы (комплексной программы) должно формироваться исходя из принципов конкретности, точности, достоверности, измеримости (</w:t>
      </w:r>
      <w:proofErr w:type="spellStart"/>
      <w:r>
        <w:t>счетности</w:t>
      </w:r>
      <w:proofErr w:type="spellEnd"/>
      <w:r>
        <w:t>), возможности мониторинга, в том числе ежемесячного мониторинга (при необходимости), и выполнения задач структурного элемента государственной программы (комплексной программы).</w:t>
      </w:r>
    </w:p>
    <w:p w:rsidR="00B33AF4" w:rsidRDefault="00B33AF4">
      <w:pPr>
        <w:pStyle w:val="ConsPlusNormal"/>
        <w:spacing w:before="200"/>
        <w:ind w:firstLine="540"/>
        <w:jc w:val="both"/>
      </w:pPr>
      <w:r>
        <w:t>2.7. Государственные программы (комплексные программы) разрабатываются для достижения приоритетов и целей по соответствующим направлениям социально-экономического развития Нижегородской области, в том числе направленных на достижение национальных целей, определенных в документах стратегического планирования, а также исполнения положений федеральных законов, решений Губернатора Нижегородской области и Правительства Нижегородской области.</w:t>
      </w:r>
    </w:p>
    <w:p w:rsidR="00B33AF4" w:rsidRDefault="00B33AF4">
      <w:pPr>
        <w:pStyle w:val="ConsPlusNormal"/>
        <w:spacing w:before="200"/>
        <w:ind w:firstLine="540"/>
        <w:jc w:val="both"/>
      </w:pPr>
      <w:r>
        <w:t>Министерство экономического развития и инвестиций Нижегородской области проводит оценку влияния мероприятий (результатов) структурных элементов государственных программ (комплексных программ) на достижение показателей национальных целей и достаточности мероприятий (результатов) для достижения указанных показателей в соответствии с Методическими указаниями.</w:t>
      </w:r>
    </w:p>
    <w:p w:rsidR="00B33AF4" w:rsidRDefault="00B33AF4">
      <w:pPr>
        <w:pStyle w:val="ConsPlusNormal"/>
        <w:spacing w:before="200"/>
        <w:ind w:firstLine="540"/>
        <w:jc w:val="both"/>
      </w:pPr>
      <w:bookmarkStart w:id="14" w:name="P154"/>
      <w:bookmarkEnd w:id="14"/>
      <w:r>
        <w:t>2.8. Цели государственной программы (комплексной программы), задачи ее структурных элементов должны соответствовать критериям конкретности, измеримости, достижимости, актуальности и ограниченности во времени.</w:t>
      </w:r>
    </w:p>
    <w:p w:rsidR="00B33AF4" w:rsidRDefault="00B33AF4">
      <w:pPr>
        <w:pStyle w:val="ConsPlusNormal"/>
        <w:spacing w:before="200"/>
        <w:ind w:firstLine="540"/>
        <w:jc w:val="both"/>
      </w:pPr>
      <w:r>
        <w:t>Цель государственной программы (комплексной программы), задача ее структурного элемента, как правило, формулируются с указанием целевого значения показателя, отражающего конечный социально-экономический эффект от реализации государственной программы (комплексной программы), ее структурного элемента на момент окончания реализации этой государственной программы (комплексной программы).</w:t>
      </w:r>
    </w:p>
    <w:p w:rsidR="00B33AF4" w:rsidRDefault="00B33AF4">
      <w:pPr>
        <w:pStyle w:val="ConsPlusNormal"/>
        <w:spacing w:before="200"/>
        <w:ind w:firstLine="540"/>
        <w:jc w:val="both"/>
      </w:pPr>
      <w:r>
        <w:t>Для каждой цели государственной программы (комплексной программы) формируются показатели, отражающие конечные общественно значимые социально-экономические эффекты от реализации государственной программы (комплексной программы).</w:t>
      </w:r>
    </w:p>
    <w:p w:rsidR="00B33AF4" w:rsidRDefault="00B33AF4">
      <w:pPr>
        <w:pStyle w:val="ConsPlusNormal"/>
        <w:spacing w:before="200"/>
        <w:ind w:firstLine="540"/>
        <w:jc w:val="both"/>
      </w:pPr>
      <w:r>
        <w:t>Допускается включение в государственную программу (комплексную программу) комплекса процессных мероприятий, для которых показатели не устанавливаются.</w:t>
      </w:r>
    </w:p>
    <w:p w:rsidR="00B33AF4" w:rsidRDefault="00B33AF4">
      <w:pPr>
        <w:pStyle w:val="ConsPlusNormal"/>
        <w:spacing w:before="200"/>
        <w:ind w:firstLine="540"/>
        <w:jc w:val="both"/>
      </w:pPr>
      <w:bookmarkStart w:id="15" w:name="P158"/>
      <w:bookmarkEnd w:id="15"/>
      <w:r>
        <w:t>2.9. В число показателей государственных программ (комплексных программ) включаются:</w:t>
      </w:r>
    </w:p>
    <w:p w:rsidR="00B33AF4" w:rsidRDefault="00B33AF4">
      <w:pPr>
        <w:pStyle w:val="ConsPlusNormal"/>
        <w:spacing w:before="200"/>
        <w:ind w:firstLine="540"/>
        <w:jc w:val="both"/>
      </w:pPr>
      <w:r>
        <w:t>показатели, характеризующие достижение национальных целей;</w:t>
      </w:r>
    </w:p>
    <w:p w:rsidR="00B33AF4" w:rsidRDefault="00B33AF4">
      <w:pPr>
        <w:pStyle w:val="ConsPlusNormal"/>
        <w:spacing w:before="200"/>
        <w:ind w:firstLine="540"/>
        <w:jc w:val="both"/>
      </w:pPr>
      <w:r>
        <w:t>показатели для оценки эффективности деятельности Губернатора Нижегородской области;</w:t>
      </w:r>
    </w:p>
    <w:p w:rsidR="00B33AF4" w:rsidRDefault="00B33AF4">
      <w:pPr>
        <w:pStyle w:val="ConsPlusNormal"/>
        <w:spacing w:before="200"/>
        <w:ind w:firstLine="540"/>
        <w:jc w:val="both"/>
      </w:pPr>
      <w:r>
        <w:t>показатели приоритетов социально-экономического развития Нижегородской области, определяемые в документах стратегического планирования;</w:t>
      </w:r>
    </w:p>
    <w:p w:rsidR="00B33AF4" w:rsidRDefault="00B33AF4">
      <w:pPr>
        <w:pStyle w:val="ConsPlusNormal"/>
        <w:spacing w:before="200"/>
        <w:ind w:firstLine="540"/>
        <w:jc w:val="both"/>
      </w:pPr>
      <w:r>
        <w:t>показатели уровня удовлетворенности жителей Нижегородской области качеством предоставляемых государственных и муниципальных услуг в соответствующей сфере социально-экономического развития Нижегородской области (при необходимости).</w:t>
      </w:r>
    </w:p>
    <w:p w:rsidR="00B33AF4" w:rsidRDefault="00B33AF4">
      <w:pPr>
        <w:pStyle w:val="ConsPlusNormal"/>
        <w:spacing w:before="200"/>
        <w:ind w:firstLine="540"/>
        <w:jc w:val="both"/>
      </w:pPr>
      <w:r>
        <w:t>Показатели государственной программы (комплексной программы) должны удовлетворять одному из следующих условий:</w:t>
      </w:r>
    </w:p>
    <w:p w:rsidR="00B33AF4" w:rsidRDefault="00B33AF4">
      <w:pPr>
        <w:pStyle w:val="ConsPlusNormal"/>
        <w:spacing w:before="200"/>
        <w:ind w:firstLine="540"/>
        <w:jc w:val="both"/>
      </w:pPr>
      <w:r>
        <w:t>целевые значения показателей рассчитываются по методикам, принятым международными организациями;</w:t>
      </w:r>
    </w:p>
    <w:p w:rsidR="00B33AF4" w:rsidRDefault="00B33AF4">
      <w:pPr>
        <w:pStyle w:val="ConsPlusNormal"/>
        <w:spacing w:before="200"/>
        <w:ind w:firstLine="540"/>
        <w:jc w:val="both"/>
      </w:pPr>
      <w:r>
        <w:t>целевые значения показателей определяются на основе данных федерального статистического наблюдения (в том числе в разрезе субъектов (групп субъектов) Российской Федерации);</w:t>
      </w:r>
    </w:p>
    <w:p w:rsidR="00B33AF4" w:rsidRDefault="00B33AF4">
      <w:pPr>
        <w:pStyle w:val="ConsPlusNormal"/>
        <w:spacing w:before="200"/>
        <w:ind w:firstLine="540"/>
        <w:jc w:val="both"/>
      </w:pPr>
      <w:r>
        <w:lastRenderedPageBreak/>
        <w:t>целевые значения показателей рассчитываются по методикам, утвержденным ответственными исполнителями, соисполнителями, участниками государственных программ (комплексных программ).</w:t>
      </w:r>
    </w:p>
    <w:p w:rsidR="00B33AF4" w:rsidRDefault="00B33AF4">
      <w:pPr>
        <w:pStyle w:val="ConsPlusNormal"/>
        <w:spacing w:before="200"/>
        <w:ind w:firstLine="540"/>
        <w:jc w:val="both"/>
      </w:pPr>
      <w:r>
        <w:t>2.10. Показатели государственной программы (комплексной программы) и ее структурных элементов должны отвечать критериям точности, однозначности, измеримости (</w:t>
      </w:r>
      <w:proofErr w:type="spellStart"/>
      <w:r>
        <w:t>счетности</w:t>
      </w:r>
      <w:proofErr w:type="spellEnd"/>
      <w:r>
        <w:t>), сопоставимости, достоверности, своевременности, регулярности (возможности проведения ежемесячной оценки их достижения по предусмотренным методикам расчета показателей, в том числе социальных эффектов от реализации государственных программ (комплексных программ)) и отвечать иным требованиям, определенным методическими рекомендациями, утвержденными ответственным исполнителем.</w:t>
      </w:r>
    </w:p>
    <w:p w:rsidR="00B33AF4" w:rsidRDefault="00B33AF4">
      <w:pPr>
        <w:pStyle w:val="ConsPlusNormal"/>
        <w:spacing w:before="200"/>
        <w:ind w:firstLine="540"/>
        <w:jc w:val="both"/>
      </w:pPr>
      <w:r>
        <w:t>2.11. Комплексы процессных мероприятий включают мероприятия (результаты), отражающие непосредственный итог действий, совершаемых для решения задач соответствующего структурного элемента. Плановые значения для мероприятий (результатов) комплексов процессных мероприятий устанавливаются по годам реализации этих комплексов процессных мероприятий.</w:t>
      </w:r>
    </w:p>
    <w:p w:rsidR="00B33AF4" w:rsidRDefault="00B33AF4">
      <w:pPr>
        <w:pStyle w:val="ConsPlusNormal"/>
        <w:spacing w:before="200"/>
        <w:ind w:firstLine="540"/>
        <w:jc w:val="both"/>
      </w:pPr>
      <w:r>
        <w:t>2.12. Параметры финансового обеспечения реализации структурных элементов государственной программы (комплексной программы) планируются в разрезе мероприятий (результатов).</w:t>
      </w:r>
    </w:p>
    <w:p w:rsidR="00B33AF4" w:rsidRDefault="00B33AF4">
      <w:pPr>
        <w:pStyle w:val="ConsPlusNormal"/>
        <w:jc w:val="both"/>
      </w:pPr>
    </w:p>
    <w:p w:rsidR="00B33AF4" w:rsidRDefault="00B33AF4">
      <w:pPr>
        <w:pStyle w:val="ConsPlusTitle"/>
        <w:jc w:val="center"/>
        <w:outlineLvl w:val="1"/>
      </w:pPr>
      <w:r>
        <w:t>III. Требования к содержанию государственных программ</w:t>
      </w:r>
    </w:p>
    <w:p w:rsidR="00B33AF4" w:rsidRDefault="00B33AF4">
      <w:pPr>
        <w:pStyle w:val="ConsPlusTitle"/>
        <w:jc w:val="center"/>
      </w:pPr>
      <w:r>
        <w:t>(комплексных программ)</w:t>
      </w:r>
    </w:p>
    <w:p w:rsidR="00B33AF4" w:rsidRDefault="00B33AF4">
      <w:pPr>
        <w:pStyle w:val="ConsPlusNormal"/>
        <w:jc w:val="both"/>
      </w:pPr>
    </w:p>
    <w:p w:rsidR="00B33AF4" w:rsidRDefault="00B33AF4">
      <w:pPr>
        <w:pStyle w:val="ConsPlusNormal"/>
        <w:ind w:firstLine="540"/>
        <w:jc w:val="both"/>
      </w:pPr>
      <w:bookmarkStart w:id="16" w:name="P174"/>
      <w:bookmarkEnd w:id="16"/>
      <w:r>
        <w:t>3.1. Постановлением Правительства Нижегородской области об утверждении государственной программы (комплексной программы) утверждаются:</w:t>
      </w:r>
    </w:p>
    <w:p w:rsidR="00B33AF4" w:rsidRDefault="00B33AF4">
      <w:pPr>
        <w:pStyle w:val="ConsPlusNormal"/>
        <w:spacing w:before="200"/>
        <w:ind w:firstLine="540"/>
        <w:jc w:val="both"/>
      </w:pPr>
      <w:r>
        <w:t>а) стратегические приоритеты государственной программы (комплексной программы);</w:t>
      </w:r>
    </w:p>
    <w:p w:rsidR="00B33AF4" w:rsidRDefault="00B33AF4">
      <w:pPr>
        <w:pStyle w:val="ConsPlusNormal"/>
        <w:spacing w:before="200"/>
        <w:ind w:firstLine="540"/>
        <w:jc w:val="both"/>
      </w:pPr>
      <w:r>
        <w:t>б) порядки предоставления и распределения субсидий из областного бюджета бюджетам муниципальных образований Нижегородской области на реализацию муниципальной программы, направленных на достижение целей, соответствующих государственным программам (комплексным программам);</w:t>
      </w:r>
    </w:p>
    <w:p w:rsidR="00B33AF4" w:rsidRDefault="00B33AF4">
      <w:pPr>
        <w:pStyle w:val="ConsPlusNormal"/>
        <w:spacing w:before="200"/>
        <w:ind w:firstLine="540"/>
        <w:jc w:val="both"/>
      </w:pPr>
      <w:r>
        <w:t>в) иные положения, если это установлено требованиями федерального законодательства.</w:t>
      </w:r>
    </w:p>
    <w:p w:rsidR="00B33AF4" w:rsidRDefault="00B33AF4">
      <w:pPr>
        <w:pStyle w:val="ConsPlusNormal"/>
        <w:spacing w:before="200"/>
        <w:ind w:firstLine="540"/>
        <w:jc w:val="both"/>
      </w:pPr>
      <w:r>
        <w:t>Отдельными постановлениями Правительства Нижегородской области утверждаются:</w:t>
      </w:r>
    </w:p>
    <w:p w:rsidR="00B33AF4" w:rsidRDefault="00B33AF4">
      <w:pPr>
        <w:pStyle w:val="ConsPlusNormal"/>
        <w:spacing w:before="200"/>
        <w:ind w:firstLine="540"/>
        <w:jc w:val="both"/>
      </w:pPr>
      <w:r>
        <w:t>а) порядки предоставления и распределения из областного бюджета бюджетам муниципальных образований Нижегородской области иных межбюджетных трансфертов в рамках реализации государственной программы (комплексной программы);</w:t>
      </w:r>
    </w:p>
    <w:p w:rsidR="00B33AF4" w:rsidRDefault="00B33AF4">
      <w:pPr>
        <w:pStyle w:val="ConsPlusNormal"/>
        <w:spacing w:before="200"/>
        <w:ind w:firstLine="540"/>
        <w:jc w:val="both"/>
      </w:pPr>
      <w:r>
        <w:t>б) правила принятия решений об осуществлении бюджетных инвестиций юридическим лицам и порядки предоставления субсидий из областного бюджета юридическим лицам, индивидуальным предпринимателям и физическим лицам - производителям товаров, работ, услуг в рамках реализации государственной программы (комплексной программы).</w:t>
      </w:r>
    </w:p>
    <w:p w:rsidR="00B33AF4" w:rsidRDefault="00B33AF4">
      <w:pPr>
        <w:pStyle w:val="ConsPlusNormal"/>
        <w:spacing w:before="200"/>
        <w:ind w:firstLine="540"/>
        <w:jc w:val="both"/>
      </w:pPr>
      <w:r>
        <w:t>В рамках государственной программы (комплексной программы) по решению Правительства Нижегородской области, принимаемому в форме распоряжения, осуществляется заключение:</w:t>
      </w:r>
    </w:p>
    <w:p w:rsidR="00B33AF4" w:rsidRDefault="00B33AF4">
      <w:pPr>
        <w:pStyle w:val="ConsPlusNormal"/>
        <w:spacing w:before="200"/>
        <w:ind w:firstLine="540"/>
        <w:jc w:val="both"/>
      </w:pPr>
      <w:r>
        <w:t>- договоров (соглашений) о предоставлении субсидий юридическим лицам из областного бюджета на срок, превышающий срок действия утвержденных лимитов бюджетных обязательств, в порядке, установленном постановлением Правительства Нижегородской области;</w:t>
      </w:r>
    </w:p>
    <w:p w:rsidR="00B33AF4" w:rsidRDefault="00B33AF4">
      <w:pPr>
        <w:pStyle w:val="ConsPlusNormal"/>
        <w:spacing w:before="200"/>
        <w:ind w:firstLine="540"/>
        <w:jc w:val="both"/>
      </w:pPr>
      <w:r>
        <w:t>- государственных контрактов на выполнение работ, оказание услуг для обеспечения государственных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в порядке, установленном постановлением Правительства Нижегородской области.</w:t>
      </w:r>
    </w:p>
    <w:p w:rsidR="00B33AF4" w:rsidRDefault="00B33AF4">
      <w:pPr>
        <w:pStyle w:val="ConsPlusNormal"/>
        <w:spacing w:before="200"/>
        <w:ind w:firstLine="540"/>
        <w:jc w:val="both"/>
      </w:pPr>
      <w:r>
        <w:t>Стратегические приоритеты государственной программы (комплексной программы) включают в себя:</w:t>
      </w:r>
    </w:p>
    <w:p w:rsidR="00B33AF4" w:rsidRDefault="00B33AF4">
      <w:pPr>
        <w:pStyle w:val="ConsPlusNormal"/>
        <w:spacing w:before="200"/>
        <w:ind w:firstLine="540"/>
        <w:jc w:val="both"/>
      </w:pPr>
      <w:r>
        <w:t>а) оценку текущего состояния соответствующей сферы социально-экономического развития Нижегородской области;</w:t>
      </w:r>
    </w:p>
    <w:p w:rsidR="00B33AF4" w:rsidRDefault="00B33AF4">
      <w:pPr>
        <w:pStyle w:val="ConsPlusNormal"/>
        <w:spacing w:before="200"/>
        <w:ind w:firstLine="540"/>
        <w:jc w:val="both"/>
      </w:pPr>
      <w:r>
        <w:lastRenderedPageBreak/>
        <w:t>б) описание приоритетов и целей социально-экономического развития Нижегородской области в сфере реализации государственной программы (комплексной программы);</w:t>
      </w:r>
    </w:p>
    <w:p w:rsidR="00B33AF4" w:rsidRDefault="00B33AF4">
      <w:pPr>
        <w:pStyle w:val="ConsPlusNormal"/>
        <w:spacing w:before="200"/>
        <w:ind w:firstLine="540"/>
        <w:jc w:val="both"/>
      </w:pPr>
      <w:r>
        <w:t>в) сведения о взаимосвязи со стратегическими приоритетами, целями и показателями государственных программ Российской Федерации;</w:t>
      </w:r>
    </w:p>
    <w:p w:rsidR="00B33AF4" w:rsidRDefault="00B33AF4">
      <w:pPr>
        <w:pStyle w:val="ConsPlusNormal"/>
        <w:spacing w:before="200"/>
        <w:ind w:firstLine="540"/>
        <w:jc w:val="both"/>
      </w:pPr>
      <w:r>
        <w:t>г) задачи государственного управления, способы их эффективного решения в соответствующей отрасли экономики и сфере государственного управления Нижегородской области.</w:t>
      </w:r>
    </w:p>
    <w:p w:rsidR="00B33AF4" w:rsidRDefault="00B33AF4">
      <w:pPr>
        <w:pStyle w:val="ConsPlusNormal"/>
        <w:spacing w:before="200"/>
        <w:ind w:firstLine="540"/>
        <w:jc w:val="both"/>
      </w:pPr>
      <w:r>
        <w:t>Требования по содержанию стратегических приоритетов не распространяются на:</w:t>
      </w:r>
    </w:p>
    <w:p w:rsidR="00B33AF4" w:rsidRDefault="00B33AF4">
      <w:pPr>
        <w:pStyle w:val="ConsPlusNormal"/>
        <w:spacing w:before="200"/>
        <w:ind w:firstLine="540"/>
        <w:jc w:val="both"/>
      </w:pPr>
      <w:r>
        <w:t xml:space="preserve">- государственную региональную </w:t>
      </w:r>
      <w:hyperlink r:id="rId27">
        <w:r>
          <w:rPr>
            <w:color w:val="0000FF"/>
          </w:rPr>
          <w:t>программу</w:t>
        </w:r>
      </w:hyperlink>
      <w:r>
        <w:t xml:space="preserve"> Нижегородской области "Модернизация систем коммунальной инфраструктуры (2023 - 2027 годы)", утвержденную постановлением Правительства Нижегородской области от 10 июля 2023 г. N 610;</w:t>
      </w:r>
    </w:p>
    <w:p w:rsidR="00B33AF4" w:rsidRDefault="00B33AF4">
      <w:pPr>
        <w:pStyle w:val="ConsPlusNormal"/>
        <w:spacing w:before="200"/>
        <w:ind w:firstLine="540"/>
        <w:jc w:val="both"/>
      </w:pPr>
      <w:r>
        <w:t xml:space="preserve">- государственную </w:t>
      </w:r>
      <w:hyperlink r:id="rId28">
        <w:r>
          <w:rPr>
            <w:color w:val="0000FF"/>
          </w:rPr>
          <w:t>программу</w:t>
        </w:r>
      </w:hyperlink>
      <w:r>
        <w:t xml:space="preserve"> "Формирование современной городской среды на территории Нижегородской области", утвержденную постановлением Правительства Нижегородской области от 1 сентября 2017 г. N 651.</w:t>
      </w:r>
    </w:p>
    <w:p w:rsidR="00B33AF4" w:rsidRDefault="00B33AF4">
      <w:pPr>
        <w:pStyle w:val="ConsPlusNormal"/>
        <w:jc w:val="both"/>
      </w:pPr>
      <w:r>
        <w:t xml:space="preserve">(п. 3.1 в ред. </w:t>
      </w:r>
      <w:hyperlink r:id="rId29">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bookmarkStart w:id="17" w:name="P193"/>
      <w:bookmarkEnd w:id="17"/>
      <w:r>
        <w:t>3.2. В паспорте государственной программы (комплексной программы) указываются следующие сведения:</w:t>
      </w:r>
    </w:p>
    <w:p w:rsidR="00B33AF4" w:rsidRDefault="00B33AF4">
      <w:pPr>
        <w:pStyle w:val="ConsPlusNormal"/>
        <w:spacing w:before="200"/>
        <w:ind w:firstLine="540"/>
        <w:jc w:val="both"/>
      </w:pPr>
      <w:r>
        <w:t>а) наименование государственной программы (комплексной программы);</w:t>
      </w:r>
    </w:p>
    <w:p w:rsidR="00B33AF4" w:rsidRDefault="00B33AF4">
      <w:pPr>
        <w:pStyle w:val="ConsPlusNormal"/>
        <w:spacing w:before="200"/>
        <w:ind w:firstLine="540"/>
        <w:jc w:val="both"/>
      </w:pPr>
      <w:r>
        <w:t>б) цели и показатели, их характеризующие;</w:t>
      </w:r>
    </w:p>
    <w:p w:rsidR="00B33AF4" w:rsidRDefault="00B33AF4">
      <w:pPr>
        <w:pStyle w:val="ConsPlusNormal"/>
        <w:spacing w:before="200"/>
        <w:ind w:firstLine="540"/>
        <w:jc w:val="both"/>
      </w:pPr>
      <w:r>
        <w:t>в) сроки реализации (с возможностью выделения этапов);</w:t>
      </w:r>
    </w:p>
    <w:p w:rsidR="00B33AF4" w:rsidRDefault="00B33AF4">
      <w:pPr>
        <w:pStyle w:val="ConsPlusNormal"/>
        <w:spacing w:before="200"/>
        <w:ind w:firstLine="540"/>
        <w:jc w:val="both"/>
      </w:pPr>
      <w:r>
        <w:t>г) перечень структурных элементов;</w:t>
      </w:r>
    </w:p>
    <w:p w:rsidR="00B33AF4" w:rsidRDefault="00B33AF4">
      <w:pPr>
        <w:pStyle w:val="ConsPlusNormal"/>
        <w:spacing w:before="200"/>
        <w:ind w:firstLine="540"/>
        <w:jc w:val="both"/>
      </w:pPr>
      <w:r>
        <w:t>д) параметры финансового обеспечения за счет всех источников финансирования по годам реализации в целом по государственной программе (комплексной программе) и с детализацией по ее структурным элементам, а также с указанием общего объема налоговых расходов, предусмотренных в рамках такой программы;</w:t>
      </w:r>
    </w:p>
    <w:p w:rsidR="00B33AF4" w:rsidRDefault="00B33AF4">
      <w:pPr>
        <w:pStyle w:val="ConsPlusNormal"/>
        <w:spacing w:before="200"/>
        <w:ind w:firstLine="540"/>
        <w:jc w:val="both"/>
      </w:pPr>
      <w:r>
        <w:t>е) сведения о кураторе, ответственном исполнителе, соисполнителях и участниках;</w:t>
      </w:r>
    </w:p>
    <w:p w:rsidR="00B33AF4" w:rsidRDefault="00B33AF4">
      <w:pPr>
        <w:pStyle w:val="ConsPlusNormal"/>
        <w:spacing w:before="200"/>
        <w:ind w:firstLine="540"/>
        <w:jc w:val="both"/>
      </w:pPr>
      <w:r>
        <w:t>ж) связь с национальными целями, государственными программами Российской Федерации (при наличии).</w:t>
      </w:r>
    </w:p>
    <w:p w:rsidR="00B33AF4" w:rsidRDefault="00B33AF4">
      <w:pPr>
        <w:pStyle w:val="ConsPlusNormal"/>
        <w:spacing w:before="200"/>
        <w:ind w:firstLine="540"/>
        <w:jc w:val="both"/>
      </w:pPr>
      <w:r>
        <w:t xml:space="preserve">Форма </w:t>
      </w:r>
      <w:hyperlink w:anchor="P678">
        <w:r>
          <w:rPr>
            <w:color w:val="0000FF"/>
          </w:rPr>
          <w:t>паспорта</w:t>
        </w:r>
      </w:hyperlink>
      <w:r>
        <w:t xml:space="preserve"> государственной программы (комплексной программы), требования к его заполнению, а также состав и формы дополнительных и обосновывающих материалов приведены в приложении 2 к Методическим указаниям.</w:t>
      </w:r>
    </w:p>
    <w:p w:rsidR="00B33AF4" w:rsidRDefault="00B33AF4">
      <w:pPr>
        <w:pStyle w:val="ConsPlusNormal"/>
        <w:spacing w:before="200"/>
        <w:ind w:firstLine="540"/>
        <w:jc w:val="both"/>
      </w:pPr>
      <w:r>
        <w:t>Паспорт государственной программы (комплексной программы) утверждается приказом ответственного исполнителя государственной программы (комплексной программы) и размещается на его официальном сайте в сети "Интернет".</w:t>
      </w:r>
    </w:p>
    <w:p w:rsidR="00B33AF4" w:rsidRDefault="00B33AF4">
      <w:pPr>
        <w:pStyle w:val="ConsPlusNormal"/>
        <w:spacing w:before="200"/>
        <w:ind w:firstLine="540"/>
        <w:jc w:val="both"/>
      </w:pPr>
      <w:r>
        <w:t>При необходимости в паспорт государственной программы (комплексной программы) могут включаться иные сведения.</w:t>
      </w:r>
    </w:p>
    <w:p w:rsidR="00B33AF4" w:rsidRDefault="00B33AF4">
      <w:pPr>
        <w:pStyle w:val="ConsPlusNormal"/>
        <w:spacing w:before="200"/>
        <w:ind w:firstLine="540"/>
        <w:jc w:val="both"/>
      </w:pPr>
      <w:r>
        <w:t>3.3. Паспорт структурного элемента государственной программы (комплексной программы) содержит:</w:t>
      </w:r>
    </w:p>
    <w:p w:rsidR="00B33AF4" w:rsidRDefault="00B33AF4">
      <w:pPr>
        <w:pStyle w:val="ConsPlusNormal"/>
        <w:spacing w:before="200"/>
        <w:ind w:firstLine="540"/>
        <w:jc w:val="both"/>
      </w:pPr>
      <w:r>
        <w:t>а) наименование структурного элемента;</w:t>
      </w:r>
    </w:p>
    <w:p w:rsidR="00B33AF4" w:rsidRDefault="00B33AF4">
      <w:pPr>
        <w:pStyle w:val="ConsPlusNormal"/>
        <w:spacing w:before="200"/>
        <w:ind w:firstLine="540"/>
        <w:jc w:val="both"/>
      </w:pPr>
      <w:r>
        <w:t>б) общественно значимые результаты (только для региональных проектов, направленных на достижение национальных проектов) или задачи;</w:t>
      </w:r>
    </w:p>
    <w:p w:rsidR="00B33AF4" w:rsidRDefault="00B33AF4">
      <w:pPr>
        <w:pStyle w:val="ConsPlusNormal"/>
        <w:spacing w:before="200"/>
        <w:ind w:firstLine="540"/>
        <w:jc w:val="both"/>
      </w:pPr>
      <w:r>
        <w:t>в) показатели;</w:t>
      </w:r>
    </w:p>
    <w:p w:rsidR="00B33AF4" w:rsidRDefault="00B33AF4">
      <w:pPr>
        <w:pStyle w:val="ConsPlusNormal"/>
        <w:spacing w:before="200"/>
        <w:ind w:firstLine="540"/>
        <w:jc w:val="both"/>
      </w:pPr>
      <w:r>
        <w:t>г) сроки реализации;</w:t>
      </w:r>
    </w:p>
    <w:p w:rsidR="00B33AF4" w:rsidRDefault="00B33AF4">
      <w:pPr>
        <w:pStyle w:val="ConsPlusNormal"/>
        <w:spacing w:before="200"/>
        <w:ind w:firstLine="540"/>
        <w:jc w:val="both"/>
      </w:pPr>
      <w:r>
        <w:t>д) перечень мероприятий (результатов);</w:t>
      </w:r>
    </w:p>
    <w:p w:rsidR="00B33AF4" w:rsidRDefault="00B33AF4">
      <w:pPr>
        <w:pStyle w:val="ConsPlusNormal"/>
        <w:spacing w:before="200"/>
        <w:ind w:firstLine="540"/>
        <w:jc w:val="both"/>
      </w:pPr>
      <w:r>
        <w:lastRenderedPageBreak/>
        <w:t>е) параметры финансового обеспечения за счет всех источников по годам реализации в целом по структурному элементу государственной программы (комплексной программы), а также с детализацией по его мероприятиям (результатам);</w:t>
      </w:r>
    </w:p>
    <w:p w:rsidR="00B33AF4" w:rsidRDefault="00B33AF4">
      <w:pPr>
        <w:pStyle w:val="ConsPlusNormal"/>
        <w:spacing w:before="200"/>
        <w:ind w:firstLine="540"/>
        <w:jc w:val="both"/>
      </w:pPr>
      <w:r>
        <w:t>ж) план реализации, включающий информацию о контрольных точках, а также объектах мероприятий (результатов) (за исключением региональных проектов, направленных на достижение национальных проектов, информация об объектах мероприятий (результатов) которых подлежит отражению в рабочем плане регионального проекта);</w:t>
      </w:r>
    </w:p>
    <w:p w:rsidR="00B33AF4" w:rsidRDefault="00B33AF4">
      <w:pPr>
        <w:pStyle w:val="ConsPlusNormal"/>
        <w:spacing w:before="200"/>
        <w:ind w:firstLine="540"/>
        <w:jc w:val="both"/>
      </w:pPr>
      <w:r>
        <w:t>з) сведения о кураторе, ответственном исполнителе, соисполнителе, участниках государственной программы (комплексной программы).</w:t>
      </w:r>
    </w:p>
    <w:p w:rsidR="00B33AF4" w:rsidRDefault="00B33AF4">
      <w:pPr>
        <w:pStyle w:val="ConsPlusNormal"/>
        <w:spacing w:before="200"/>
        <w:ind w:firstLine="540"/>
        <w:jc w:val="both"/>
      </w:pPr>
      <w:r>
        <w:t xml:space="preserve">Форма </w:t>
      </w:r>
      <w:hyperlink w:anchor="P2125">
        <w:r>
          <w:rPr>
            <w:color w:val="0000FF"/>
          </w:rPr>
          <w:t>паспорта</w:t>
        </w:r>
      </w:hyperlink>
      <w:r>
        <w:t xml:space="preserve"> комплекса процессных мероприятий, требования к его заполнению, а также состав и формы дополнительных и обосновывающих материалов приведены в приложении 4 к Методическим указаниям.</w:t>
      </w:r>
    </w:p>
    <w:p w:rsidR="00B33AF4" w:rsidRDefault="00B33AF4">
      <w:pPr>
        <w:pStyle w:val="ConsPlusNormal"/>
        <w:spacing w:before="200"/>
        <w:ind w:firstLine="540"/>
        <w:jc w:val="both"/>
      </w:pPr>
      <w:r>
        <w:t>Паспорт комплекса процессных мероприятий, включающий план его реализации, утверждается приказом органа исполнительной власти Нижегородской области, ответственного за его разработку и реализацию.</w:t>
      </w:r>
    </w:p>
    <w:p w:rsidR="00B33AF4" w:rsidRDefault="00B33AF4">
      <w:pPr>
        <w:pStyle w:val="ConsPlusNormal"/>
        <w:jc w:val="both"/>
      </w:pPr>
      <w:r>
        <w:t xml:space="preserve">(абзац введен </w:t>
      </w:r>
      <w:hyperlink r:id="rId30">
        <w:r>
          <w:rPr>
            <w:color w:val="0000FF"/>
          </w:rPr>
          <w:t>постановлением</w:t>
        </w:r>
      </w:hyperlink>
      <w:r>
        <w:t xml:space="preserve"> Правительства Нижегородской области от 08.05.2024 N 239)</w:t>
      </w:r>
    </w:p>
    <w:p w:rsidR="00B33AF4" w:rsidRDefault="00B33AF4">
      <w:pPr>
        <w:pStyle w:val="ConsPlusNormal"/>
        <w:spacing w:before="200"/>
        <w:ind w:firstLine="540"/>
        <w:jc w:val="both"/>
      </w:pPr>
      <w:r>
        <w:t>При необходимости в паспорт структурного элемента государственной программы могут включаться иные сведения.</w:t>
      </w:r>
    </w:p>
    <w:p w:rsidR="00B33AF4" w:rsidRDefault="00B33AF4">
      <w:pPr>
        <w:pStyle w:val="ConsPlusNormal"/>
        <w:spacing w:before="200"/>
        <w:ind w:firstLine="540"/>
        <w:jc w:val="both"/>
      </w:pPr>
      <w:r>
        <w:t>Паспорта региональных проектов, направленных на достижение целей национальных проектов, разрабатывается по форме, аналогичной форме паспорта федерального проекта, входящего в состав национального проекта, а иных региональных проектов и ведомственных проектов - по форме, аналогичной форме паспорта ведомственного проекта.</w:t>
      </w:r>
    </w:p>
    <w:p w:rsidR="00B33AF4" w:rsidRDefault="00B33AF4">
      <w:pPr>
        <w:pStyle w:val="ConsPlusNormal"/>
        <w:spacing w:before="200"/>
        <w:ind w:firstLine="540"/>
        <w:jc w:val="both"/>
      </w:pPr>
      <w:r>
        <w:t xml:space="preserve">Форма </w:t>
      </w:r>
      <w:hyperlink w:anchor="P1286">
        <w:r>
          <w:rPr>
            <w:color w:val="0000FF"/>
          </w:rPr>
          <w:t>паспорта</w:t>
        </w:r>
      </w:hyperlink>
      <w:r>
        <w:t xml:space="preserve"> регионального проекта, паспорта ведомственного проекта требования к их заполнению, а также состав и формы дополнительных и обосновывающих материалов приводится в приложении 3 к Методическим указаниям.</w:t>
      </w:r>
    </w:p>
    <w:p w:rsidR="00B33AF4" w:rsidRDefault="00B33AF4">
      <w:pPr>
        <w:pStyle w:val="ConsPlusNormal"/>
        <w:spacing w:before="200"/>
        <w:ind w:firstLine="540"/>
        <w:jc w:val="both"/>
      </w:pPr>
      <w:r>
        <w:t>Паспорта регионального проекта (не входящего в состав национального проекта), ведомственного проекта, включающие планы их реализации, утверждаются приказами органов исполнительной власти Нижегородской области, ответственных за их разработку и реализацию.</w:t>
      </w:r>
    </w:p>
    <w:p w:rsidR="00B33AF4" w:rsidRDefault="00B33AF4">
      <w:pPr>
        <w:pStyle w:val="ConsPlusNormal"/>
        <w:jc w:val="both"/>
      </w:pPr>
      <w:r>
        <w:t xml:space="preserve">(абзац введен </w:t>
      </w:r>
      <w:hyperlink r:id="rId31">
        <w:r>
          <w:rPr>
            <w:color w:val="0000FF"/>
          </w:rPr>
          <w:t>постановлением</w:t>
        </w:r>
      </w:hyperlink>
      <w:r>
        <w:t xml:space="preserve"> Правительства Нижегородской области от 08.05.2024 N 239)</w:t>
      </w:r>
    </w:p>
    <w:p w:rsidR="00B33AF4" w:rsidRDefault="00B33AF4">
      <w:pPr>
        <w:pStyle w:val="ConsPlusNormal"/>
        <w:jc w:val="both"/>
      </w:pPr>
    </w:p>
    <w:p w:rsidR="00B33AF4" w:rsidRDefault="00B33AF4">
      <w:pPr>
        <w:pStyle w:val="ConsPlusTitle"/>
        <w:jc w:val="center"/>
        <w:outlineLvl w:val="1"/>
      </w:pPr>
      <w:r>
        <w:t>IV. Этапы разработки государственной программы</w:t>
      </w:r>
    </w:p>
    <w:p w:rsidR="00B33AF4" w:rsidRDefault="00B33AF4">
      <w:pPr>
        <w:pStyle w:val="ConsPlusTitle"/>
        <w:jc w:val="center"/>
      </w:pPr>
      <w:r>
        <w:t>(комплексной программы)</w:t>
      </w:r>
    </w:p>
    <w:p w:rsidR="00B33AF4" w:rsidRDefault="00B33AF4">
      <w:pPr>
        <w:pStyle w:val="ConsPlusNormal"/>
        <w:jc w:val="both"/>
      </w:pPr>
    </w:p>
    <w:p w:rsidR="00B33AF4" w:rsidRDefault="00B33AF4">
      <w:pPr>
        <w:pStyle w:val="ConsPlusNormal"/>
        <w:ind w:firstLine="540"/>
        <w:jc w:val="both"/>
      </w:pPr>
      <w:r>
        <w:t>4.1. Разработка государственных программ (комплексных программ) осуществляется на основании перечня государственных программ.</w:t>
      </w:r>
    </w:p>
    <w:p w:rsidR="00B33AF4" w:rsidRDefault="00B33AF4">
      <w:pPr>
        <w:pStyle w:val="ConsPlusNormal"/>
        <w:spacing w:before="200"/>
        <w:ind w:firstLine="540"/>
        <w:jc w:val="both"/>
      </w:pPr>
      <w:r>
        <w:t>Проект перечня государственных программ формируется министерством экономического развития и инвестиций Нижегородской области по предложениям ответственных исполнителей государственных программ (комплексных программ) исходя из приоритетов и целей социально-экономического развития Нижегородской области, в том числе национальных целей, определенных Президентом Российской Федерации и (или) Правительством Российской Федерации, на основании положений федеральных законов, а также во исполнение решений Губернатора Нижегородской области и Правительства Нижегородской области.</w:t>
      </w:r>
    </w:p>
    <w:p w:rsidR="00B33AF4" w:rsidRDefault="00B33AF4">
      <w:pPr>
        <w:pStyle w:val="ConsPlusNormal"/>
        <w:spacing w:before="200"/>
        <w:ind w:firstLine="540"/>
        <w:jc w:val="both"/>
      </w:pPr>
      <w:r>
        <w:t>Подготовка изменений в перечень государственных программ Нижегородской области осуществляется министерством экономического развития и инвестиций Нижегородской области на основании предложений ответственных исполнителей государственных программ (комплексных программ), согласуется с министерством финансов Нижегородской области и заинтересованными ответственными исполнителями государственных программ (комплексных программ).</w:t>
      </w:r>
    </w:p>
    <w:p w:rsidR="00B33AF4" w:rsidRDefault="00B33AF4">
      <w:pPr>
        <w:pStyle w:val="ConsPlusNormal"/>
        <w:spacing w:before="200"/>
        <w:ind w:firstLine="540"/>
        <w:jc w:val="both"/>
      </w:pPr>
      <w:r>
        <w:t>4.2. Перечень государственных программ содержит:</w:t>
      </w:r>
    </w:p>
    <w:p w:rsidR="00B33AF4" w:rsidRDefault="00B33AF4">
      <w:pPr>
        <w:pStyle w:val="ConsPlusNormal"/>
        <w:spacing w:before="200"/>
        <w:ind w:firstLine="540"/>
        <w:jc w:val="both"/>
      </w:pPr>
      <w:r>
        <w:t>а) наименование каждой государственной программы (комплексной программы);</w:t>
      </w:r>
    </w:p>
    <w:p w:rsidR="00B33AF4" w:rsidRDefault="00B33AF4">
      <w:pPr>
        <w:pStyle w:val="ConsPlusNormal"/>
        <w:spacing w:before="200"/>
        <w:ind w:firstLine="540"/>
        <w:jc w:val="both"/>
      </w:pPr>
      <w:r>
        <w:t>б) информацию о периоде реализации государственной программы (комплексной программы);</w:t>
      </w:r>
    </w:p>
    <w:p w:rsidR="00B33AF4" w:rsidRDefault="00B33AF4">
      <w:pPr>
        <w:pStyle w:val="ConsPlusNormal"/>
        <w:spacing w:before="200"/>
        <w:ind w:firstLine="540"/>
        <w:jc w:val="both"/>
      </w:pPr>
      <w:r>
        <w:t xml:space="preserve">в) сведения об ответственном исполнителе, соисполнителях государственной программы </w:t>
      </w:r>
      <w:r>
        <w:lastRenderedPageBreak/>
        <w:t>(комплексной программы).</w:t>
      </w:r>
    </w:p>
    <w:p w:rsidR="00B33AF4" w:rsidRDefault="00B33AF4">
      <w:pPr>
        <w:pStyle w:val="ConsPlusNormal"/>
        <w:spacing w:before="200"/>
        <w:ind w:firstLine="540"/>
        <w:jc w:val="both"/>
      </w:pPr>
      <w:r>
        <w:t>4.3. Государственные программы (комплексные программы), предлагаемые к реализации начиная с очередного финансового года, подлежат утверждению не позднее 25 декабря текущего финансового года.</w:t>
      </w:r>
    </w:p>
    <w:p w:rsidR="00B33AF4" w:rsidRDefault="00B33AF4">
      <w:pPr>
        <w:pStyle w:val="ConsPlusNormal"/>
        <w:spacing w:before="200"/>
        <w:ind w:firstLine="540"/>
        <w:jc w:val="both"/>
      </w:pPr>
      <w:r>
        <w:t>Государственные программы (комплексные программы), предлагаемые к реализации в текущем финансовом году, подлежат утверждению не позднее 1 октября текущего финансового года.</w:t>
      </w:r>
    </w:p>
    <w:p w:rsidR="00B33AF4" w:rsidRDefault="00B33AF4">
      <w:pPr>
        <w:pStyle w:val="ConsPlusNormal"/>
        <w:spacing w:before="200"/>
        <w:ind w:firstLine="540"/>
        <w:jc w:val="both"/>
      </w:pPr>
      <w:r>
        <w:t xml:space="preserve">4.4. Ответственный исполнитель государственной программы (комплексной программы) совместно с соисполнителями, ответственными исполнителями комплексных программ (для государственных программ), заинтересованными органами исполнительной власти Нижегородской области осуществляет подготовку и согласование правовых актов, предусмотренных </w:t>
      </w:r>
      <w:hyperlink w:anchor="P105">
        <w:r>
          <w:rPr>
            <w:color w:val="0000FF"/>
          </w:rPr>
          <w:t>пунктом 2.1</w:t>
        </w:r>
      </w:hyperlink>
      <w:r>
        <w:t xml:space="preserve"> настоящего Порядка, в порядке, установленном </w:t>
      </w:r>
      <w:hyperlink r:id="rId32">
        <w:r>
          <w:rPr>
            <w:color w:val="0000FF"/>
          </w:rPr>
          <w:t>Регламентом</w:t>
        </w:r>
      </w:hyperlink>
      <w:r>
        <w:t xml:space="preserve"> Правительства Нижегородской области, утвержденным постановлением Правительства Нижегородской области от 11 декабря 2009 г. N 920 (далее - Регламент Правительства Нижегородской области).</w:t>
      </w:r>
    </w:p>
    <w:p w:rsidR="00B33AF4" w:rsidRDefault="00B33AF4">
      <w:pPr>
        <w:pStyle w:val="ConsPlusNormal"/>
        <w:spacing w:before="200"/>
        <w:ind w:firstLine="540"/>
        <w:jc w:val="both"/>
      </w:pPr>
      <w:r>
        <w:t>В обязательном порядке правовые акты, указанные в пункте 2.1 настоящего Порядка, согласуются с министерством финансов Нижегородской области.</w:t>
      </w:r>
    </w:p>
    <w:p w:rsidR="00B33AF4" w:rsidRDefault="00B33AF4">
      <w:pPr>
        <w:pStyle w:val="ConsPlusNormal"/>
        <w:spacing w:before="200"/>
        <w:ind w:firstLine="540"/>
        <w:jc w:val="both"/>
      </w:pPr>
      <w:r>
        <w:t xml:space="preserve">Правовые акты, указанные в </w:t>
      </w:r>
      <w:hyperlink w:anchor="P106">
        <w:r>
          <w:rPr>
            <w:color w:val="0000FF"/>
          </w:rPr>
          <w:t>подпунктах "а"</w:t>
        </w:r>
      </w:hyperlink>
      <w:r>
        <w:t xml:space="preserve"> - </w:t>
      </w:r>
      <w:hyperlink w:anchor="P108">
        <w:r>
          <w:rPr>
            <w:color w:val="0000FF"/>
          </w:rPr>
          <w:t>"в"</w:t>
        </w:r>
      </w:hyperlink>
      <w:r>
        <w:t xml:space="preserve">, </w:t>
      </w:r>
      <w:hyperlink w:anchor="P111">
        <w:r>
          <w:rPr>
            <w:color w:val="0000FF"/>
          </w:rPr>
          <w:t>"е"</w:t>
        </w:r>
      </w:hyperlink>
      <w:r>
        <w:t xml:space="preserve">, </w:t>
      </w:r>
      <w:hyperlink w:anchor="P112">
        <w:r>
          <w:rPr>
            <w:color w:val="0000FF"/>
          </w:rPr>
          <w:t>"ж" пункта 2.1</w:t>
        </w:r>
      </w:hyperlink>
      <w:r>
        <w:t xml:space="preserve"> настоящего Порядка, согласуются с министерством экономического развития и инвестиций Нижегородской области.</w:t>
      </w:r>
    </w:p>
    <w:p w:rsidR="00B33AF4" w:rsidRDefault="00B33AF4">
      <w:pPr>
        <w:pStyle w:val="ConsPlusNormal"/>
        <w:spacing w:before="200"/>
        <w:ind w:firstLine="540"/>
        <w:jc w:val="both"/>
      </w:pPr>
      <w:r>
        <w:t>4.5. Ответственные исполнители государственных программ несут персональную ответственность за полноту и достоверность информации.</w:t>
      </w:r>
    </w:p>
    <w:p w:rsidR="00B33AF4" w:rsidRDefault="00B33AF4">
      <w:pPr>
        <w:pStyle w:val="ConsPlusNormal"/>
        <w:spacing w:before="200"/>
        <w:ind w:firstLine="540"/>
        <w:jc w:val="both"/>
      </w:pPr>
      <w:r>
        <w:t>4.6. Соисполнители государственной программы (комплексной программы) и ответственные исполнители комплексных программ рассматривают и согласовывают проект паспорта государственной программы (комплексной программы) в течение 7 рабочих дней со дня поступления на согласование.</w:t>
      </w:r>
    </w:p>
    <w:p w:rsidR="00B33AF4" w:rsidRDefault="00B33AF4">
      <w:pPr>
        <w:pStyle w:val="ConsPlusNormal"/>
        <w:jc w:val="both"/>
      </w:pPr>
    </w:p>
    <w:p w:rsidR="00B33AF4" w:rsidRDefault="00B33AF4">
      <w:pPr>
        <w:pStyle w:val="ConsPlusTitle"/>
        <w:jc w:val="center"/>
        <w:outlineLvl w:val="1"/>
      </w:pPr>
      <w:r>
        <w:t>V. Внесение изменений в государственную программу</w:t>
      </w:r>
    </w:p>
    <w:p w:rsidR="00B33AF4" w:rsidRDefault="00B33AF4">
      <w:pPr>
        <w:pStyle w:val="ConsPlusTitle"/>
        <w:jc w:val="center"/>
      </w:pPr>
      <w:r>
        <w:t>(комплексную программу)</w:t>
      </w:r>
    </w:p>
    <w:p w:rsidR="00B33AF4" w:rsidRDefault="00B33AF4">
      <w:pPr>
        <w:pStyle w:val="ConsPlusNormal"/>
        <w:jc w:val="both"/>
      </w:pPr>
    </w:p>
    <w:p w:rsidR="00B33AF4" w:rsidRDefault="00B33AF4">
      <w:pPr>
        <w:pStyle w:val="ConsPlusNormal"/>
        <w:ind w:firstLine="540"/>
        <w:jc w:val="both"/>
      </w:pPr>
      <w:r>
        <w:t>5.1. Подготовка изменений в государственную программу (комплексную программу) и ее структурные элементы может быть инициирована управляющим советом, куратором, ответственным исполнителем, а также соисполнителями и участниками государственной программы (комплексной программы) (в части внесения изменений в соответствующие структурные элементы), в том числе во исполнение поручений Губернатора Нижегородской области и по поручениям Правительства Нижегородской области, а также по результатам мониторинга реализации государственных программ (комплексных программ).</w:t>
      </w:r>
    </w:p>
    <w:p w:rsidR="00B33AF4" w:rsidRDefault="00B33AF4">
      <w:pPr>
        <w:pStyle w:val="ConsPlusNormal"/>
        <w:spacing w:before="200"/>
        <w:ind w:firstLine="540"/>
        <w:jc w:val="both"/>
      </w:pPr>
      <w:r>
        <w:t>5.2. Внесение изменений в правовые акты, которыми утверждены государственные программы (комплексные программы), осуществляется в порядке, установленном Регламентом Правительства Нижегородской области.</w:t>
      </w:r>
    </w:p>
    <w:p w:rsidR="00B33AF4" w:rsidRDefault="00B33AF4">
      <w:pPr>
        <w:pStyle w:val="ConsPlusNormal"/>
        <w:spacing w:before="200"/>
        <w:ind w:firstLine="540"/>
        <w:jc w:val="both"/>
      </w:pPr>
      <w:r>
        <w:t xml:space="preserve">5.3. Государственные программы (комплексные программы) и вносимые в них изменения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w:t>
      </w:r>
      <w:hyperlink r:id="rId33">
        <w:r>
          <w:rPr>
            <w:color w:val="0000FF"/>
          </w:rPr>
          <w:t>Правилами</w:t>
        </w:r>
      </w:hyperlink>
      <w:r>
        <w:t xml:space="preserve">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 утвержденными постановлением Правительства Российской Федерации от 25 июня 2015 г. N 631.</w:t>
      </w:r>
    </w:p>
    <w:p w:rsidR="00B33AF4" w:rsidRDefault="00B33AF4">
      <w:pPr>
        <w:pStyle w:val="ConsPlusNormal"/>
        <w:spacing w:before="200"/>
        <w:ind w:firstLine="540"/>
        <w:jc w:val="both"/>
      </w:pPr>
      <w:bookmarkStart w:id="18" w:name="P246"/>
      <w:bookmarkEnd w:id="18"/>
      <w:r>
        <w:t>5.4. Подготовка изменений, которые вносятся в паспорт государственной программы (комплексной программы), паспорта ее структурных элементов, осуществляется в обязательном порядке:</w:t>
      </w:r>
    </w:p>
    <w:p w:rsidR="00B33AF4" w:rsidRDefault="00B33AF4">
      <w:pPr>
        <w:pStyle w:val="ConsPlusNormal"/>
        <w:spacing w:before="200"/>
        <w:ind w:firstLine="540"/>
        <w:jc w:val="both"/>
      </w:pPr>
      <w:r>
        <w:t>при утверждении закона Нижегородской области об областном бюджете на очередной финансовый год и плановый период;</w:t>
      </w:r>
    </w:p>
    <w:p w:rsidR="00B33AF4" w:rsidRDefault="00B33AF4">
      <w:pPr>
        <w:pStyle w:val="ConsPlusNormal"/>
        <w:spacing w:before="200"/>
        <w:ind w:firstLine="540"/>
        <w:jc w:val="both"/>
      </w:pPr>
      <w:r>
        <w:t>при внесении изменений в закон Нижегородской области об областном бюджете на текущий финансовый год и плановый период.</w:t>
      </w:r>
    </w:p>
    <w:p w:rsidR="00B33AF4" w:rsidRDefault="00B33AF4">
      <w:pPr>
        <w:pStyle w:val="ConsPlusNormal"/>
        <w:spacing w:before="200"/>
        <w:ind w:firstLine="540"/>
        <w:jc w:val="both"/>
      </w:pPr>
      <w:r>
        <w:t xml:space="preserve">Объемы финансирования государственной программы (комплексной программы) подлежат </w:t>
      </w:r>
      <w:r>
        <w:lastRenderedPageBreak/>
        <w:t>приведению в соответствие с законом об областном бюджете не позднее 1 апреля текущего финансового года.</w:t>
      </w:r>
    </w:p>
    <w:p w:rsidR="00B33AF4" w:rsidRDefault="00B33AF4">
      <w:pPr>
        <w:pStyle w:val="ConsPlusNormal"/>
        <w:spacing w:before="200"/>
        <w:ind w:firstLine="540"/>
        <w:jc w:val="both"/>
      </w:pPr>
      <w:r>
        <w:t>В обязательном порядке изменения, которые вносятся в паспорт государственной программы (комплексной программы), паспорта ее структурных элементов, согласуется с министерством экономического развития и инвестиций Нижегородской области и министерством финансов Нижегородской области.</w:t>
      </w:r>
    </w:p>
    <w:p w:rsidR="00B33AF4" w:rsidRDefault="00B33AF4">
      <w:pPr>
        <w:pStyle w:val="ConsPlusNormal"/>
        <w:spacing w:before="200"/>
        <w:ind w:firstLine="540"/>
        <w:jc w:val="both"/>
      </w:pPr>
      <w:r>
        <w:t>В ходе исполнения областного бюджета показатели финансового обеспечения реализации государственной программы (комплексной программы), предусмотренные в сводной бюджетной росписи областного бюджета, могут отличаться от показателей, утвержденных в составе государственной программы (комплексной программы), в пределах и по основаниям, которые предусмотрены бюджетным законодательством Российской Федерации для внесения изменений в сводную бюджетную роспись областного бюджета.</w:t>
      </w:r>
    </w:p>
    <w:p w:rsidR="00B33AF4" w:rsidRDefault="00B33AF4">
      <w:pPr>
        <w:pStyle w:val="ConsPlusNormal"/>
        <w:spacing w:before="200"/>
        <w:ind w:firstLine="540"/>
        <w:jc w:val="both"/>
      </w:pPr>
      <w:bookmarkStart w:id="19" w:name="P252"/>
      <w:bookmarkEnd w:id="19"/>
      <w:r>
        <w:t>В течение года при внесении изменений в сводную бюджетную роспись без внесения изменений в закон Нижегородской области об областном бюджете на соответствующий финансовый год по основаниям, установленным бюджетным законодательством, объем финансового обеспечения государственной программы подлежит приведению в соответствие с показателями сводной бюджетной росписи в течение трех месяцев со дня внесения изменений в сводную бюджетную роспись.</w:t>
      </w:r>
    </w:p>
    <w:p w:rsidR="00B33AF4" w:rsidRDefault="00B33AF4">
      <w:pPr>
        <w:pStyle w:val="ConsPlusNormal"/>
        <w:spacing w:before="200"/>
        <w:ind w:firstLine="540"/>
        <w:jc w:val="both"/>
      </w:pPr>
      <w:r>
        <w:t xml:space="preserve">Объемы финансового обеспечения государственной программы (комплексной программы) по итогам отчетного года приводятся в соответствие с последней редакцией закона об областном бюджете на отчетный финансовый год и плановый период с учетом особенностей, установленных </w:t>
      </w:r>
      <w:hyperlink w:anchor="P252">
        <w:r>
          <w:rPr>
            <w:color w:val="0000FF"/>
          </w:rPr>
          <w:t>абзацем седьмым</w:t>
        </w:r>
      </w:hyperlink>
      <w:r>
        <w:t xml:space="preserve"> настоящего пункта, одновременно с приведением государственной программы (комплексной программы) в соответствие с законом об областном бюджете на очередной финансовый год и плановый период.</w:t>
      </w:r>
    </w:p>
    <w:p w:rsidR="00B33AF4" w:rsidRDefault="00B33AF4">
      <w:pPr>
        <w:pStyle w:val="ConsPlusNormal"/>
        <w:jc w:val="both"/>
      </w:pPr>
    </w:p>
    <w:p w:rsidR="00B33AF4" w:rsidRDefault="00B33AF4">
      <w:pPr>
        <w:pStyle w:val="ConsPlusTitle"/>
        <w:jc w:val="center"/>
        <w:outlineLvl w:val="1"/>
      </w:pPr>
      <w:r>
        <w:t>VI. Система управления государственной программой</w:t>
      </w:r>
    </w:p>
    <w:p w:rsidR="00B33AF4" w:rsidRDefault="00B33AF4">
      <w:pPr>
        <w:pStyle w:val="ConsPlusTitle"/>
        <w:jc w:val="center"/>
      </w:pPr>
      <w:r>
        <w:t>(комплексной программой)</w:t>
      </w:r>
    </w:p>
    <w:p w:rsidR="00B33AF4" w:rsidRDefault="00B33AF4">
      <w:pPr>
        <w:pStyle w:val="ConsPlusNormal"/>
        <w:jc w:val="both"/>
      </w:pPr>
    </w:p>
    <w:p w:rsidR="00B33AF4" w:rsidRDefault="00B33AF4">
      <w:pPr>
        <w:pStyle w:val="ConsPlusNormal"/>
        <w:ind w:firstLine="540"/>
        <w:jc w:val="both"/>
      </w:pPr>
      <w:r>
        <w:t>6.1. В целях обеспечения управления реализацией государственной программой (комплексной программой) Правительство Нижегородской области определяет куратора.</w:t>
      </w:r>
    </w:p>
    <w:p w:rsidR="00B33AF4" w:rsidRDefault="00B33AF4">
      <w:pPr>
        <w:pStyle w:val="ConsPlusNormal"/>
        <w:spacing w:before="200"/>
        <w:ind w:firstLine="540"/>
        <w:jc w:val="both"/>
      </w:pPr>
      <w:r>
        <w:t>Кураторы назначаются из числа заместителей Губернатора Нижегородской области, заместителей Председателя Правительства Нижегородской области.</w:t>
      </w:r>
    </w:p>
    <w:p w:rsidR="00B33AF4" w:rsidRDefault="00B33AF4">
      <w:pPr>
        <w:pStyle w:val="ConsPlusNormal"/>
        <w:spacing w:before="200"/>
        <w:ind w:firstLine="540"/>
        <w:jc w:val="both"/>
      </w:pPr>
      <w:r>
        <w:t>Распоряжением Правительства Нижегородской области формируется управляющий совет под председательством куратора.</w:t>
      </w:r>
    </w:p>
    <w:p w:rsidR="00B33AF4" w:rsidRDefault="00B33AF4">
      <w:pPr>
        <w:pStyle w:val="ConsPlusNormal"/>
        <w:spacing w:before="200"/>
        <w:ind w:firstLine="540"/>
        <w:jc w:val="both"/>
      </w:pPr>
      <w:bookmarkStart w:id="20" w:name="P261"/>
      <w:bookmarkEnd w:id="20"/>
      <w:r>
        <w:t>6.2. В состав управляющего совета включаются:</w:t>
      </w:r>
    </w:p>
    <w:p w:rsidR="00B33AF4" w:rsidRDefault="00B33AF4">
      <w:pPr>
        <w:pStyle w:val="ConsPlusNormal"/>
        <w:spacing w:before="200"/>
        <w:ind w:firstLine="540"/>
        <w:jc w:val="both"/>
      </w:pPr>
      <w:r>
        <w:t>а) заместители Губернатора Нижегородской области, к сфере ведения которых в соответствии с распределением обязанностей относятся структурные элементы государственной программы (комплексной программы) или государственных программ (комплексных программ);</w:t>
      </w:r>
    </w:p>
    <w:p w:rsidR="00B33AF4" w:rsidRDefault="00B33AF4">
      <w:pPr>
        <w:pStyle w:val="ConsPlusNormal"/>
        <w:spacing w:before="200"/>
        <w:ind w:firstLine="540"/>
        <w:jc w:val="both"/>
      </w:pPr>
      <w:r>
        <w:t>б) руководитель органа исполнительной власти Нижегородской области (организации) - ответственного исполнителя государственной программы (комплексной программы);</w:t>
      </w:r>
    </w:p>
    <w:p w:rsidR="00B33AF4" w:rsidRDefault="00B33AF4">
      <w:pPr>
        <w:pStyle w:val="ConsPlusNormal"/>
        <w:spacing w:before="200"/>
        <w:ind w:firstLine="540"/>
        <w:jc w:val="both"/>
      </w:pPr>
      <w:r>
        <w:t>в) руководители органов исполнительной власти Нижегородской области (организаций) - соисполнителей государственной программы (комплексной программы);</w:t>
      </w:r>
    </w:p>
    <w:p w:rsidR="00B33AF4" w:rsidRDefault="00B33AF4">
      <w:pPr>
        <w:pStyle w:val="ConsPlusNormal"/>
        <w:spacing w:before="200"/>
        <w:ind w:firstLine="540"/>
        <w:jc w:val="both"/>
      </w:pPr>
      <w:r>
        <w:t>г) представитель министерства экономического развития и инвестиций Нижегородской области;</w:t>
      </w:r>
    </w:p>
    <w:p w:rsidR="00B33AF4" w:rsidRDefault="00B33AF4">
      <w:pPr>
        <w:pStyle w:val="ConsPlusNormal"/>
        <w:spacing w:before="200"/>
        <w:ind w:firstLine="540"/>
        <w:jc w:val="both"/>
      </w:pPr>
      <w:r>
        <w:t>д) представители иных органов исполнительной власти Нижегородской области и организаций (по решению куратора).</w:t>
      </w:r>
    </w:p>
    <w:p w:rsidR="00B33AF4" w:rsidRDefault="00B33AF4">
      <w:pPr>
        <w:pStyle w:val="ConsPlusNormal"/>
        <w:spacing w:before="200"/>
        <w:ind w:firstLine="540"/>
        <w:jc w:val="both"/>
      </w:pPr>
      <w:r>
        <w:t xml:space="preserve">6.3. По решению куратора функции и полномочия управляющего совета могут быть возложены на проектный комитет по реализации регионального проекта в рамках национального проекта, возглавляемый этим куратором и соответствующий критериям к составу управляющего совета, предусмотренному </w:t>
      </w:r>
      <w:hyperlink w:anchor="P261">
        <w:r>
          <w:rPr>
            <w:color w:val="0000FF"/>
          </w:rPr>
          <w:t>пунктом 6.2</w:t>
        </w:r>
      </w:hyperlink>
      <w:r>
        <w:t xml:space="preserve"> настоящего Порядка.</w:t>
      </w:r>
    </w:p>
    <w:p w:rsidR="00B33AF4" w:rsidRDefault="00B33AF4">
      <w:pPr>
        <w:pStyle w:val="ConsPlusNormal"/>
        <w:spacing w:before="200"/>
        <w:ind w:firstLine="540"/>
        <w:jc w:val="both"/>
      </w:pPr>
      <w:r>
        <w:t xml:space="preserve">6.4. В отношении являющихся структурными элементами государственной программы </w:t>
      </w:r>
      <w:r>
        <w:lastRenderedPageBreak/>
        <w:t>(комплексной программы) региональных проектов, реализуемых в рамках федеральных проектов, не входящих в состав национальных проектов, предусмотренных Положением о проектной деятельности, полномочия и функции проектных комитетов может осуществлять управляющий совет.</w:t>
      </w:r>
    </w:p>
    <w:p w:rsidR="00B33AF4" w:rsidRDefault="00B33AF4">
      <w:pPr>
        <w:pStyle w:val="ConsPlusNormal"/>
        <w:spacing w:before="200"/>
        <w:ind w:firstLine="540"/>
        <w:jc w:val="both"/>
      </w:pPr>
      <w:r>
        <w:t>6.5. Управляющий совет:</w:t>
      </w:r>
    </w:p>
    <w:p w:rsidR="00B33AF4" w:rsidRDefault="00B33AF4">
      <w:pPr>
        <w:pStyle w:val="ConsPlusNormal"/>
        <w:spacing w:before="200"/>
        <w:ind w:firstLine="540"/>
        <w:jc w:val="both"/>
      </w:pPr>
      <w:r>
        <w:t>а) координирует разработку и реализацию государственной программы (комплексной программы);</w:t>
      </w:r>
    </w:p>
    <w:p w:rsidR="00B33AF4" w:rsidRDefault="00B33AF4">
      <w:pPr>
        <w:pStyle w:val="ConsPlusNormal"/>
        <w:spacing w:before="200"/>
        <w:ind w:firstLine="540"/>
        <w:jc w:val="both"/>
      </w:pPr>
      <w:r>
        <w:t>б) одобряет стратегические приоритеты, цели, показатели и структуру государственной программы (комплексной программы);</w:t>
      </w:r>
    </w:p>
    <w:p w:rsidR="00B33AF4" w:rsidRDefault="00B33AF4">
      <w:pPr>
        <w:pStyle w:val="ConsPlusNormal"/>
        <w:spacing w:before="200"/>
        <w:ind w:firstLine="540"/>
        <w:jc w:val="both"/>
      </w:pPr>
      <w:r>
        <w:t>в) осуществляет контроль за реализацией государственной программы (комплексной программы), в том числе рассматривает результаты мониторинга и оценки эффективности реализации государственной программы (комплексной программы), представляемые министерством экономического развития и инвестиций Нижегородской области;</w:t>
      </w:r>
    </w:p>
    <w:p w:rsidR="00B33AF4" w:rsidRDefault="00B33AF4">
      <w:pPr>
        <w:pStyle w:val="ConsPlusNormal"/>
        <w:spacing w:before="200"/>
        <w:ind w:firstLine="540"/>
        <w:jc w:val="both"/>
      </w:pPr>
      <w:r>
        <w:t>г) дает предложения Правительству Нижегородской области о внесении изменений в государственную программу (комплексную программу) в соответствии с настоящим Порядком;</w:t>
      </w:r>
    </w:p>
    <w:p w:rsidR="00B33AF4" w:rsidRDefault="00B33AF4">
      <w:pPr>
        <w:pStyle w:val="ConsPlusNormal"/>
        <w:spacing w:before="200"/>
        <w:ind w:firstLine="540"/>
        <w:jc w:val="both"/>
      </w:pPr>
      <w:r>
        <w:t>д) выполняет иные полномочия в соответствии с настоящим Порядком.</w:t>
      </w:r>
    </w:p>
    <w:p w:rsidR="00B33AF4" w:rsidRDefault="00B33AF4">
      <w:pPr>
        <w:pStyle w:val="ConsPlusNormal"/>
        <w:spacing w:before="200"/>
        <w:ind w:firstLine="540"/>
        <w:jc w:val="both"/>
      </w:pPr>
      <w:r>
        <w:t>6.6. Управляющий совет может принимать решения путем письменного опроса его членов, проведенного по решению куратора.</w:t>
      </w:r>
    </w:p>
    <w:p w:rsidR="00B33AF4" w:rsidRDefault="00B33AF4">
      <w:pPr>
        <w:pStyle w:val="ConsPlusNormal"/>
        <w:spacing w:before="200"/>
        <w:ind w:firstLine="540"/>
        <w:jc w:val="both"/>
      </w:pPr>
      <w:r>
        <w:t>Заседания управляющего совета проводятся при необходимости.</w:t>
      </w:r>
    </w:p>
    <w:p w:rsidR="00B33AF4" w:rsidRDefault="00B33AF4">
      <w:pPr>
        <w:pStyle w:val="ConsPlusNormal"/>
        <w:spacing w:before="200"/>
        <w:ind w:firstLine="540"/>
        <w:jc w:val="both"/>
      </w:pPr>
      <w:r>
        <w:t>Принимаемые на заседаниях управляющего совета решения оформляются протоколом, который подписывается председателем управляющего совета.</w:t>
      </w:r>
    </w:p>
    <w:p w:rsidR="00B33AF4" w:rsidRDefault="00B33AF4">
      <w:pPr>
        <w:pStyle w:val="ConsPlusNormal"/>
        <w:spacing w:before="200"/>
        <w:ind w:firstLine="540"/>
        <w:jc w:val="both"/>
      </w:pPr>
      <w:r>
        <w:t>6.7. Ответственный исполнитель государственной программы (комплексной программы):</w:t>
      </w:r>
    </w:p>
    <w:p w:rsidR="00B33AF4" w:rsidRDefault="00B33AF4">
      <w:pPr>
        <w:pStyle w:val="ConsPlusNormal"/>
        <w:spacing w:before="200"/>
        <w:ind w:firstLine="540"/>
        <w:jc w:val="both"/>
      </w:pPr>
      <w:r>
        <w:t>а) организует разработку и обеспечивает реализацию государственной программы (комплексной программы), ее согласование с соисполнителями;</w:t>
      </w:r>
    </w:p>
    <w:p w:rsidR="00B33AF4" w:rsidRDefault="00B33AF4">
      <w:pPr>
        <w:pStyle w:val="ConsPlusNormal"/>
        <w:spacing w:before="200"/>
        <w:ind w:firstLine="540"/>
        <w:jc w:val="both"/>
      </w:pPr>
      <w:r>
        <w:t>б) координирует деятельность соисполнителей в рамках подготовки проекта государственной программы (комплексной программы);</w:t>
      </w:r>
    </w:p>
    <w:p w:rsidR="00B33AF4" w:rsidRDefault="00B33AF4">
      <w:pPr>
        <w:pStyle w:val="ConsPlusNormal"/>
        <w:spacing w:before="200"/>
        <w:ind w:firstLine="540"/>
        <w:jc w:val="both"/>
      </w:pPr>
      <w:r>
        <w:t>в) представляет по запросу министерства экономического развития и инвестиций Нижегородской области сведения, необходимые для осуществления мониторинга реализации государственной программы (комплексной программы);</w:t>
      </w:r>
    </w:p>
    <w:p w:rsidR="00B33AF4" w:rsidRDefault="00B33AF4">
      <w:pPr>
        <w:pStyle w:val="ConsPlusNormal"/>
        <w:spacing w:before="200"/>
        <w:ind w:firstLine="540"/>
        <w:jc w:val="both"/>
      </w:pPr>
      <w:r>
        <w:t>г) координирует деятельность соисполнителей и участников, в том числе деятельность по заполнению форм и представлению данных для проведения мониторинга реализации государственной программы (комплексной программы);</w:t>
      </w:r>
    </w:p>
    <w:p w:rsidR="00B33AF4" w:rsidRDefault="00B33AF4">
      <w:pPr>
        <w:pStyle w:val="ConsPlusNormal"/>
        <w:spacing w:before="200"/>
        <w:ind w:firstLine="540"/>
        <w:jc w:val="both"/>
      </w:pPr>
      <w:r>
        <w:t>д) запрашивает у соисполнителей и участников государственной программы (комплексной программы)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w:t>
      </w:r>
    </w:p>
    <w:p w:rsidR="00B33AF4" w:rsidRDefault="00B33AF4">
      <w:pPr>
        <w:pStyle w:val="ConsPlusNormal"/>
        <w:spacing w:before="200"/>
        <w:ind w:firstLine="540"/>
        <w:jc w:val="both"/>
      </w:pPr>
      <w:r>
        <w:t>е) подготавливает годовой отчет и представляет его в министерство экономического развития и инвестиций Нижегородской области;</w:t>
      </w:r>
    </w:p>
    <w:p w:rsidR="00B33AF4" w:rsidRDefault="00B33AF4">
      <w:pPr>
        <w:pStyle w:val="ConsPlusNormal"/>
        <w:spacing w:before="200"/>
        <w:ind w:firstLine="540"/>
        <w:jc w:val="both"/>
      </w:pPr>
      <w:r>
        <w:t>ж) выполняет иные функции, предусмотренные настоящим Порядком.</w:t>
      </w:r>
    </w:p>
    <w:p w:rsidR="00B33AF4" w:rsidRDefault="00B33AF4">
      <w:pPr>
        <w:pStyle w:val="ConsPlusNormal"/>
        <w:spacing w:before="200"/>
        <w:ind w:firstLine="540"/>
        <w:jc w:val="both"/>
      </w:pPr>
      <w:r>
        <w:t>6.8. Соисполнители государственной программы (комплексной программы):</w:t>
      </w:r>
    </w:p>
    <w:p w:rsidR="00B33AF4" w:rsidRDefault="00B33AF4">
      <w:pPr>
        <w:pStyle w:val="ConsPlusNormal"/>
        <w:spacing w:before="200"/>
        <w:ind w:firstLine="540"/>
        <w:jc w:val="both"/>
      </w:pPr>
      <w:r>
        <w:t>а) обеспечивают согласование проекта государственной программы (комплексной программы) с ее участниками в части структурных элементов, в реализации которых предполагается их участие;</w:t>
      </w:r>
    </w:p>
    <w:p w:rsidR="00B33AF4" w:rsidRDefault="00B33AF4">
      <w:pPr>
        <w:pStyle w:val="ConsPlusNormal"/>
        <w:spacing w:before="200"/>
        <w:ind w:firstLine="540"/>
        <w:jc w:val="both"/>
      </w:pPr>
      <w:r>
        <w:t>б) обеспечивают совместно с участниками государственной программы (комплексной программы) реализацию включенных в государственную программу (комплексную программу) региональных проектов, ведомственных проектов и комплексов процессных мероприятий;</w:t>
      </w:r>
    </w:p>
    <w:p w:rsidR="00B33AF4" w:rsidRDefault="00B33AF4">
      <w:pPr>
        <w:pStyle w:val="ConsPlusNormal"/>
        <w:spacing w:before="200"/>
        <w:ind w:firstLine="540"/>
        <w:jc w:val="both"/>
      </w:pPr>
      <w:r>
        <w:lastRenderedPageBreak/>
        <w:t>в) запрашивают у участников государственной программы (комплексной программы) информацию, необходимую для подготовки ответов на запросы ответственного исполнителя, а также информацию, необходимую для проведения мониторинга реализации и оценки эффективности государственной программы (комплексной программы) и подготовки годового отчета, отсутствующую в системе "Электронный бюджет";</w:t>
      </w:r>
    </w:p>
    <w:p w:rsidR="00B33AF4" w:rsidRDefault="00B33AF4">
      <w:pPr>
        <w:pStyle w:val="ConsPlusNormal"/>
        <w:spacing w:before="200"/>
        <w:ind w:firstLine="540"/>
        <w:jc w:val="both"/>
      </w:pPr>
      <w:r>
        <w:t>г) представляют ответственному исполнителю государственной программы (комплексной программы) необходимую информацию для подготовки ответов на запросы министерства экономического развития и инвестиций Нижегородской области;</w:t>
      </w:r>
    </w:p>
    <w:p w:rsidR="00B33AF4" w:rsidRDefault="00B33AF4">
      <w:pPr>
        <w:pStyle w:val="ConsPlusNormal"/>
        <w:spacing w:before="200"/>
        <w:ind w:firstLine="540"/>
        <w:jc w:val="both"/>
      </w:pPr>
      <w:r>
        <w:t>д) представляют ответственному исполнителю государственной программы (комплексной программы) информацию, необходимую для проведения оценки эффективности государственной программы (комплексной программы) и подготовки годового отчета, отсутствующую в системе "Электронный бюджет";</w:t>
      </w:r>
    </w:p>
    <w:p w:rsidR="00B33AF4" w:rsidRDefault="00B33AF4">
      <w:pPr>
        <w:pStyle w:val="ConsPlusNormal"/>
        <w:spacing w:before="200"/>
        <w:ind w:firstLine="540"/>
        <w:jc w:val="both"/>
      </w:pPr>
      <w:r>
        <w:t>е) выполняют иные функции, предусмотренные настоящим Порядком.</w:t>
      </w:r>
    </w:p>
    <w:p w:rsidR="00B33AF4" w:rsidRDefault="00B33AF4">
      <w:pPr>
        <w:pStyle w:val="ConsPlusNormal"/>
        <w:spacing w:before="200"/>
        <w:ind w:firstLine="540"/>
        <w:jc w:val="both"/>
      </w:pPr>
      <w:r>
        <w:t>6.9. Участники государственной программы (комплексной программы):</w:t>
      </w:r>
    </w:p>
    <w:p w:rsidR="00B33AF4" w:rsidRDefault="00B33AF4">
      <w:pPr>
        <w:pStyle w:val="ConsPlusNormal"/>
        <w:spacing w:before="200"/>
        <w:ind w:firstLine="540"/>
        <w:jc w:val="both"/>
      </w:pPr>
      <w:r>
        <w:t>а) обеспечивают реализацию отдельных мероприятий региональных проектов, ведомственных проектов и комплексов процессных мероприятий, в реализации которых предполагается их участие;</w:t>
      </w:r>
    </w:p>
    <w:p w:rsidR="00B33AF4" w:rsidRDefault="00B33AF4">
      <w:pPr>
        <w:pStyle w:val="ConsPlusNormal"/>
        <w:spacing w:before="200"/>
        <w:ind w:firstLine="540"/>
        <w:jc w:val="both"/>
      </w:pPr>
      <w:r>
        <w:t>б) представляют ответственному исполнителю и соисполнителю государственной программы (комплексной программы) информацию, необходимую для осуществления мониторинга реализации государственной программы (комплексной программы), оценки ее эффективности, отсутствующую в системе "Электронный бюджет";</w:t>
      </w:r>
    </w:p>
    <w:p w:rsidR="00B33AF4" w:rsidRDefault="00B33AF4">
      <w:pPr>
        <w:pStyle w:val="ConsPlusNormal"/>
        <w:spacing w:before="200"/>
        <w:ind w:firstLine="540"/>
        <w:jc w:val="both"/>
      </w:pPr>
      <w:r>
        <w:t>в) выполняют иные функции, предусмотренные настоящим Порядком.</w:t>
      </w:r>
    </w:p>
    <w:p w:rsidR="00B33AF4" w:rsidRDefault="00B33AF4">
      <w:pPr>
        <w:pStyle w:val="ConsPlusNormal"/>
        <w:spacing w:before="200"/>
        <w:ind w:firstLine="540"/>
        <w:jc w:val="both"/>
      </w:pPr>
      <w:r>
        <w:t>6.10. Ответственный исполнитель, соисполнители и участники государственной программы (комплексной программы) представляют по запросу министерства экономического развития и инвестиций Нижегородской области дополнительную (уточненную) информацию о ходе реализации государственной программы (комплексной программы).</w:t>
      </w:r>
    </w:p>
    <w:p w:rsidR="00B33AF4" w:rsidRDefault="00B33AF4">
      <w:pPr>
        <w:pStyle w:val="ConsPlusNormal"/>
        <w:spacing w:before="200"/>
        <w:ind w:firstLine="540"/>
        <w:jc w:val="both"/>
      </w:pPr>
      <w:r>
        <w:t>Ответственный исполнитель, соисполнители и участники государственной программы представляют ответственным исполнителям комплексных программ сведения для формирования аналитической информации в соответствующих комплексных программах, а также иную информацию по запросам ответственных исполнителей комплексных программ.</w:t>
      </w:r>
    </w:p>
    <w:p w:rsidR="00B33AF4" w:rsidRDefault="00B33AF4">
      <w:pPr>
        <w:pStyle w:val="ConsPlusNormal"/>
        <w:spacing w:before="200"/>
        <w:ind w:firstLine="540"/>
        <w:jc w:val="both"/>
      </w:pPr>
      <w:r>
        <w:t>6.11. Куратор несет ответственность за реализацию государственной программы (комплексной программы).</w:t>
      </w:r>
    </w:p>
    <w:p w:rsidR="00B33AF4" w:rsidRDefault="00B33AF4">
      <w:pPr>
        <w:pStyle w:val="ConsPlusNormal"/>
        <w:spacing w:before="200"/>
        <w:ind w:firstLine="540"/>
        <w:jc w:val="both"/>
      </w:pPr>
      <w:r>
        <w:t>Ответственный исполнитель, соисполнители и участники государственной программы (комплексной программы) несут ответственность за реализацию соответствующих структурных элементов государственной программы (комплексной программы), выполнение их мероприятий (результатов), достижение соответствующих показателей государственной программы (комплексной программы) и ее структурных элементов, а также полноту и достоверность сведений, представляемых в систему "Электронный бюджет".</w:t>
      </w:r>
    </w:p>
    <w:p w:rsidR="00B33AF4" w:rsidRDefault="00B33AF4">
      <w:pPr>
        <w:pStyle w:val="ConsPlusNormal"/>
        <w:jc w:val="both"/>
      </w:pPr>
    </w:p>
    <w:p w:rsidR="00B33AF4" w:rsidRDefault="00B33AF4">
      <w:pPr>
        <w:pStyle w:val="ConsPlusTitle"/>
        <w:jc w:val="center"/>
        <w:outlineLvl w:val="1"/>
      </w:pPr>
      <w:r>
        <w:t>VII. Финансовое обеспечение реализации государственных</w:t>
      </w:r>
    </w:p>
    <w:p w:rsidR="00B33AF4" w:rsidRDefault="00B33AF4">
      <w:pPr>
        <w:pStyle w:val="ConsPlusTitle"/>
        <w:jc w:val="center"/>
      </w:pPr>
      <w:r>
        <w:t>программ (комплексных программ)</w:t>
      </w:r>
    </w:p>
    <w:p w:rsidR="00B33AF4" w:rsidRDefault="00B33AF4">
      <w:pPr>
        <w:pStyle w:val="ConsPlusNormal"/>
        <w:jc w:val="both"/>
      </w:pPr>
    </w:p>
    <w:p w:rsidR="00B33AF4" w:rsidRDefault="00B33AF4">
      <w:pPr>
        <w:pStyle w:val="ConsPlusNormal"/>
        <w:ind w:firstLine="540"/>
        <w:jc w:val="both"/>
      </w:pPr>
      <w:r>
        <w:t>7.1. Параметры финансового обеспечения государственных программ (комплексных программ) на период их действия планируются исходя из необходимости достижения приоритетов и целей по соответствующим направлениям социально-экономического развития Нижегородской области, в том числе направленных на достижение национальных целей.</w:t>
      </w:r>
    </w:p>
    <w:p w:rsidR="00B33AF4" w:rsidRDefault="00B33AF4">
      <w:pPr>
        <w:pStyle w:val="ConsPlusNormal"/>
        <w:spacing w:before="200"/>
        <w:ind w:firstLine="540"/>
        <w:jc w:val="both"/>
      </w:pPr>
      <w:r>
        <w:t>7.2. Финансовое обеспечение реализации государственных программ (комплексных программ) в части расходных обязательств Нижегородской области осуществляется за счет бюджетных ассигнований областного бюджета.</w:t>
      </w:r>
    </w:p>
    <w:p w:rsidR="00B33AF4" w:rsidRDefault="00B33AF4">
      <w:pPr>
        <w:pStyle w:val="ConsPlusNormal"/>
        <w:spacing w:before="200"/>
        <w:ind w:firstLine="540"/>
        <w:jc w:val="both"/>
      </w:pPr>
      <w:r>
        <w:t xml:space="preserve">Объемы финансового обеспечения реализации государственной программы (комплексной программы) и ее структурных элементов за счет средств областного бюджета на очередной финансовый год и на плановый период указываются в паспорте государственной программы </w:t>
      </w:r>
      <w:r>
        <w:lastRenderedPageBreak/>
        <w:t xml:space="preserve">(комплексной программы), паспортах ее структурных элементов в соответствии с параметрами закона об областном бюджете на очередной финансовый год и плановый период с учетом особенностей, установленных </w:t>
      </w:r>
      <w:hyperlink w:anchor="P252">
        <w:r>
          <w:rPr>
            <w:color w:val="0000FF"/>
          </w:rPr>
          <w:t>абзацем 7 пункта 5.4</w:t>
        </w:r>
      </w:hyperlink>
      <w:r>
        <w:t xml:space="preserve"> настоящего Порядка.</w:t>
      </w:r>
    </w:p>
    <w:p w:rsidR="00B33AF4" w:rsidRDefault="00B33AF4">
      <w:pPr>
        <w:pStyle w:val="ConsPlusNormal"/>
        <w:spacing w:before="200"/>
        <w:ind w:firstLine="540"/>
        <w:jc w:val="both"/>
      </w:pPr>
      <w:r>
        <w:t>7.3. Планирование бюджетных ассигнований на реализацию государственных программ (комплексных программ) в очередном финансовом году и плановом периоде осуществляется в соответствии с приказом министерства финансов Нижегородской области об утверждении порядка планирования бюджетных ассигнований областного бюджета на очередной финансовый год и плановый период, а также с учетом результатов реализации государственных программ (комплексных программ) за предыдущий год.</w:t>
      </w:r>
    </w:p>
    <w:p w:rsidR="00B33AF4" w:rsidRDefault="00B33AF4">
      <w:pPr>
        <w:pStyle w:val="ConsPlusNormal"/>
        <w:spacing w:before="200"/>
        <w:ind w:firstLine="540"/>
        <w:jc w:val="both"/>
      </w:pPr>
      <w:r>
        <w:t>7.4. Объемы финансового обеспечения реализации государственной программы (комплексной программы) и ее структурных элементов за счет средств областного бюджета на период после планового периода в процессной части указываются в соответствии с бюджетным прогнозом Нижегородской области на долгосрочный период, в проектной части указываются исходя из необходимости достижения целей государственной программы (комплексной программы).</w:t>
      </w:r>
    </w:p>
    <w:p w:rsidR="00B33AF4" w:rsidRDefault="00B33AF4">
      <w:pPr>
        <w:pStyle w:val="ConsPlusNormal"/>
        <w:spacing w:before="200"/>
        <w:ind w:firstLine="540"/>
        <w:jc w:val="both"/>
      </w:pPr>
      <w:r>
        <w:t xml:space="preserve">7.5. Финансовое обеспечение на осуществление бюджетных инвестиций в объекты капитального строительства в форме капитальных вложений государственной собственности Нижегородской области и муниципальной собственности, принимаемых в соответствии со </w:t>
      </w:r>
      <w:hyperlink r:id="rId34">
        <w:r>
          <w:rPr>
            <w:color w:val="0000FF"/>
          </w:rPr>
          <w:t>статьями 78.2</w:t>
        </w:r>
      </w:hyperlink>
      <w:r>
        <w:t xml:space="preserve"> и </w:t>
      </w:r>
      <w:hyperlink r:id="rId35">
        <w:r>
          <w:rPr>
            <w:color w:val="0000FF"/>
          </w:rPr>
          <w:t>79</w:t>
        </w:r>
      </w:hyperlink>
      <w:r>
        <w:t xml:space="preserve"> Бюджетного кодекса Российской Федерации, осуществляются в порядке, установленном адресной инвестиционной программой Нижегородской области, утверждаемой постановлением Правительства Нижегородской области на соответствующий финансовый год и плановый период.</w:t>
      </w:r>
    </w:p>
    <w:p w:rsidR="00B33AF4" w:rsidRDefault="00B33AF4">
      <w:pPr>
        <w:pStyle w:val="ConsPlusNormal"/>
        <w:jc w:val="both"/>
      </w:pPr>
    </w:p>
    <w:p w:rsidR="00B33AF4" w:rsidRDefault="00B33AF4">
      <w:pPr>
        <w:pStyle w:val="ConsPlusTitle"/>
        <w:jc w:val="center"/>
        <w:outlineLvl w:val="1"/>
      </w:pPr>
      <w:r>
        <w:t>VIII. Мониторинг и контроль за реализацией</w:t>
      </w:r>
    </w:p>
    <w:p w:rsidR="00B33AF4" w:rsidRDefault="00B33AF4">
      <w:pPr>
        <w:pStyle w:val="ConsPlusTitle"/>
        <w:jc w:val="center"/>
      </w:pPr>
      <w:r>
        <w:t>государственных программ (комплексных программ)</w:t>
      </w:r>
    </w:p>
    <w:p w:rsidR="00B33AF4" w:rsidRDefault="00B33AF4">
      <w:pPr>
        <w:pStyle w:val="ConsPlusNormal"/>
        <w:jc w:val="both"/>
      </w:pPr>
    </w:p>
    <w:p w:rsidR="00B33AF4" w:rsidRDefault="00B33AF4">
      <w:pPr>
        <w:pStyle w:val="ConsPlusNormal"/>
        <w:ind w:firstLine="540"/>
        <w:jc w:val="both"/>
      </w:pPr>
      <w:r>
        <w:t xml:space="preserve">8.1. Мониторинг реализации (контроль за реализацией) государственных программ (комплексных программ) (далее - мониторинг) представляет собой комплекс мероприятий по измерению их фактических параметров, расчету отклонения фактических параметров от плановых, анализу их причин, а также по прогнозированию хода реализации государственных программ (комплексных программ), выявлению и минимизации рисков </w:t>
      </w:r>
      <w:proofErr w:type="spellStart"/>
      <w:r>
        <w:t>недостижения</w:t>
      </w:r>
      <w:proofErr w:type="spellEnd"/>
      <w:r>
        <w:t xml:space="preserve"> плановых параметров.</w:t>
      </w:r>
    </w:p>
    <w:p w:rsidR="00B33AF4" w:rsidRDefault="00B33AF4">
      <w:pPr>
        <w:pStyle w:val="ConsPlusNormal"/>
        <w:spacing w:before="200"/>
        <w:ind w:firstLine="540"/>
        <w:jc w:val="both"/>
      </w:pPr>
      <w:r>
        <w:t>Целью мониторинга является получение информации о ходе реализации государственных программ (комплексных программ) для принятия управленческих решений по определению, согласованию и реализации возможных корректирующих воздействий.</w:t>
      </w:r>
    </w:p>
    <w:p w:rsidR="00B33AF4" w:rsidRDefault="00B33AF4">
      <w:pPr>
        <w:pStyle w:val="ConsPlusNormal"/>
        <w:spacing w:before="200"/>
        <w:ind w:firstLine="540"/>
        <w:jc w:val="both"/>
      </w:pPr>
      <w:r>
        <w:t>Ответственный исполнитель, соисполнители и участники государственных программ (комплексных программ) обеспечивают достоверность данных, представляемых в рамках мониторинга.</w:t>
      </w:r>
    </w:p>
    <w:p w:rsidR="00B33AF4" w:rsidRDefault="00B33AF4">
      <w:pPr>
        <w:pStyle w:val="ConsPlusNormal"/>
        <w:spacing w:before="200"/>
        <w:ind w:firstLine="540"/>
        <w:jc w:val="both"/>
      </w:pPr>
      <w:r>
        <w:t>8.2. В ходе мониторинга формируются ежеквартальные и годовые отчеты в соответствии с Положением о проектной деятельности и методическими рекомендациями по мониторингу государственных программ (комплексных программ), разрабатываемыми и утверждаемыми министерством экономического развития и инвестиций Нижегородской области по согласованию с министерством финансов Нижегородской области и размещаемыми на официальном сайте министерства экономического развития и инвестиций Нижегородской области в сети "Интернет".</w:t>
      </w:r>
    </w:p>
    <w:p w:rsidR="00B33AF4" w:rsidRDefault="00B33AF4">
      <w:pPr>
        <w:pStyle w:val="ConsPlusNormal"/>
        <w:spacing w:before="200"/>
        <w:ind w:firstLine="540"/>
        <w:jc w:val="both"/>
      </w:pPr>
      <w:r>
        <w:t>Подготовка отчета о ходе реализации государственной программы (комплексной программы) осуществляется ее ответственным исполнителем с учетом отчетов о ходе реализации структурных элементов государственной программы (комплексной программы).</w:t>
      </w:r>
    </w:p>
    <w:p w:rsidR="00B33AF4" w:rsidRDefault="00B33AF4">
      <w:pPr>
        <w:pStyle w:val="ConsPlusNormal"/>
        <w:jc w:val="both"/>
      </w:pPr>
      <w:r>
        <w:t xml:space="preserve">(в ред. </w:t>
      </w:r>
      <w:hyperlink r:id="rId36">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Подготовка отчета о ходе реализации комплексной программы осуществляется на основе отчетов о ходе реализации государственных программ в части мероприятий (результатов), относящихся к сфере реализации комплексных программ, подготовленных ответственными исполнителями государственных программ.</w:t>
      </w:r>
    </w:p>
    <w:p w:rsidR="00B33AF4" w:rsidRDefault="00B33AF4">
      <w:pPr>
        <w:pStyle w:val="ConsPlusNormal"/>
        <w:spacing w:before="200"/>
        <w:ind w:firstLine="540"/>
        <w:jc w:val="both"/>
      </w:pPr>
      <w:r>
        <w:t>8.3. Ответственный исполнитель государственной программы (комплексной программы) ежеквартально, до 15-го числа месяца, следующего за отчетным периодом, на основании отчетов о ходе реализации структурных элементов государственной программы (комплексной программы), формируемых до 5-го рабочего дня месяца, следующего за отчетным периодом, формирует в системе "Электронный бюджет" отчет о ходе реализации государственной программы (комплексной программы).</w:t>
      </w:r>
    </w:p>
    <w:p w:rsidR="00B33AF4" w:rsidRDefault="00B33AF4">
      <w:pPr>
        <w:pStyle w:val="ConsPlusNormal"/>
        <w:spacing w:before="200"/>
        <w:ind w:firstLine="540"/>
        <w:jc w:val="both"/>
      </w:pPr>
      <w:r>
        <w:lastRenderedPageBreak/>
        <w:t>Участники государственной программы (комплексной программы), которые несут ответственность за реализацию соответствующих структурных элементов (регионального, ведомственного проектов и (или) комплекса процессных мероприятий) государственной программы (комплексной программы), по результатам и контрольным точкам не позднее плановой и (или) фактической даты их достижения, по показателям не позднее 2-го рабочего дня месяца, следующего за отчетным периодом, либо не позднее установленной даты расчета значений показателей представляют в систему "Электронный бюджет" информацию о достижении соответствующих показателей, результатов и контрольных точек, ответственными исполнителями которых они являются, а также не позднее 2-го рабочего дня месяца, следующего за отчетным периодом, прогнозные данные о достижении показателей, результатов, контрольных точек в следующих отчетных периодах и сведения о рисках реализации соответствующих проектов.</w:t>
      </w:r>
    </w:p>
    <w:p w:rsidR="00B33AF4" w:rsidRDefault="00B33AF4">
      <w:pPr>
        <w:pStyle w:val="ConsPlusNormal"/>
        <w:spacing w:before="200"/>
        <w:ind w:firstLine="540"/>
        <w:jc w:val="both"/>
      </w:pPr>
      <w:r>
        <w:t>Годовой отчет формируется ответственным исполнителем и представляется в министерство экономического развития и инвестиций Нижегородской области до 14 февраля, уточненный годовой отчет - до 12 апреля года, следующего за отчетным годом.</w:t>
      </w:r>
    </w:p>
    <w:p w:rsidR="00B33AF4" w:rsidRDefault="00B33AF4">
      <w:pPr>
        <w:pStyle w:val="ConsPlusNormal"/>
        <w:jc w:val="both"/>
      </w:pPr>
      <w:r>
        <w:t xml:space="preserve">(п. 8.3 в ред. </w:t>
      </w:r>
      <w:hyperlink r:id="rId37">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8.4. В годовом отчете подлежат отражению следующие сведения:</w:t>
      </w:r>
    </w:p>
    <w:p w:rsidR="00B33AF4" w:rsidRDefault="00B33AF4">
      <w:pPr>
        <w:pStyle w:val="ConsPlusNormal"/>
        <w:spacing w:before="200"/>
        <w:ind w:firstLine="540"/>
        <w:jc w:val="both"/>
      </w:pPr>
      <w:r>
        <w:t>а) информация о достижении целей государственной программы (комплексной программы) за отчетный период, а также прогноз достижения целей государственной программы (комплексной программы) на предстоящий год и по итогам ее реализации в целом;</w:t>
      </w:r>
    </w:p>
    <w:p w:rsidR="00B33AF4" w:rsidRDefault="00B33AF4">
      <w:pPr>
        <w:pStyle w:val="ConsPlusNormal"/>
        <w:spacing w:before="200"/>
        <w:ind w:firstLine="540"/>
        <w:jc w:val="both"/>
      </w:pPr>
      <w:r>
        <w:t>б) перечень контрольных точек, пройденных и не пройденных (с указанием причин) в установленные сроки;</w:t>
      </w:r>
    </w:p>
    <w:p w:rsidR="00B33AF4" w:rsidRDefault="00B33AF4">
      <w:pPr>
        <w:pStyle w:val="ConsPlusNormal"/>
        <w:spacing w:before="200"/>
        <w:ind w:firstLine="540"/>
        <w:jc w:val="both"/>
      </w:pPr>
      <w:r>
        <w:t>в) информация о достижении фактических значений показателей государственной программы (комплексной программы) и фактических значений показателей и результатов региональных и ведомственных проектов, комплекса процессных мероприятий за отчетный период;</w:t>
      </w:r>
    </w:p>
    <w:p w:rsidR="00B33AF4" w:rsidRDefault="00B33AF4">
      <w:pPr>
        <w:pStyle w:val="ConsPlusNormal"/>
        <w:spacing w:before="200"/>
        <w:ind w:firstLine="540"/>
        <w:jc w:val="both"/>
      </w:pPr>
      <w:r>
        <w:t>г) информация о структурных элементах, реализация которых осуществляется с нарушением установленных параметров и сроков;</w:t>
      </w:r>
    </w:p>
    <w:p w:rsidR="00B33AF4" w:rsidRDefault="00B33AF4">
      <w:pPr>
        <w:pStyle w:val="ConsPlusNormal"/>
        <w:spacing w:before="200"/>
        <w:ind w:firstLine="540"/>
        <w:jc w:val="both"/>
      </w:pPr>
      <w:r>
        <w:t>д) анализ факторов, повлиявших на ход реализации государственной программы (комплексной программы);</w:t>
      </w:r>
    </w:p>
    <w:p w:rsidR="00B33AF4" w:rsidRDefault="00B33AF4">
      <w:pPr>
        <w:pStyle w:val="ConsPlusNormal"/>
        <w:spacing w:before="200"/>
        <w:ind w:firstLine="540"/>
        <w:jc w:val="both"/>
      </w:pPr>
      <w:r>
        <w:t>е) данные об использовании бюджетных ассигнований и иных средств на реализацию государственной программы (комплексной программы);</w:t>
      </w:r>
    </w:p>
    <w:p w:rsidR="00B33AF4" w:rsidRDefault="00B33AF4">
      <w:pPr>
        <w:pStyle w:val="ConsPlusNormal"/>
        <w:spacing w:before="200"/>
        <w:ind w:firstLine="540"/>
        <w:jc w:val="both"/>
      </w:pPr>
      <w:r>
        <w:t>ж) предложения о корректировке, досрочном прекращении структурных элементов или государственной программы (комплексной программы) в целом;</w:t>
      </w:r>
    </w:p>
    <w:p w:rsidR="00B33AF4" w:rsidRDefault="00B33AF4">
      <w:pPr>
        <w:pStyle w:val="ConsPlusNormal"/>
        <w:spacing w:before="200"/>
        <w:ind w:firstLine="540"/>
        <w:jc w:val="both"/>
      </w:pPr>
      <w:r>
        <w:t>з) сведения об изменениях, внесенных в отчетном периоде в государственную программу (комплексную программу) и др.</w:t>
      </w:r>
    </w:p>
    <w:p w:rsidR="00B33AF4" w:rsidRDefault="00B33AF4">
      <w:pPr>
        <w:pStyle w:val="ConsPlusNormal"/>
        <w:spacing w:before="200"/>
        <w:ind w:firstLine="540"/>
        <w:jc w:val="both"/>
      </w:pPr>
      <w:r>
        <w:t>8.5. Годовой отчет подлежит размещению на официальном сайте ответственного исполнителя в сети "Интернет".</w:t>
      </w:r>
    </w:p>
    <w:p w:rsidR="00B33AF4" w:rsidRDefault="00B33AF4">
      <w:pPr>
        <w:pStyle w:val="ConsPlusNormal"/>
        <w:spacing w:before="200"/>
        <w:ind w:firstLine="540"/>
        <w:jc w:val="both"/>
      </w:pPr>
      <w:bookmarkStart w:id="21" w:name="P336"/>
      <w:bookmarkEnd w:id="21"/>
      <w:r>
        <w:t>8.6. Министерство экономического развития и инвестиций Нижегородской области на основании годовых отчетов ответственных исполнителей ежегодно, до 25 апреля года, следующего за отчетным, готовит сводный годовой доклад о ходе реализации и оценке эффективности государственных программ (комплексных программ).</w:t>
      </w:r>
    </w:p>
    <w:p w:rsidR="00B33AF4" w:rsidRDefault="00B33AF4">
      <w:pPr>
        <w:pStyle w:val="ConsPlusNormal"/>
        <w:spacing w:before="200"/>
        <w:ind w:firstLine="540"/>
        <w:jc w:val="both"/>
      </w:pPr>
      <w:r>
        <w:t>Сводный годовой доклад о ходе реализации и оценке эффективности государственных программ (комплексных программ) размещается на официальном сайте Правительства в сети "Интернет".</w:t>
      </w:r>
    </w:p>
    <w:p w:rsidR="00B33AF4" w:rsidRDefault="00B33AF4">
      <w:pPr>
        <w:pStyle w:val="ConsPlusNormal"/>
        <w:spacing w:before="200"/>
        <w:ind w:firstLine="540"/>
        <w:jc w:val="both"/>
      </w:pPr>
      <w:r>
        <w:t>8.7. Ежеквартальные (при необходимости) и ежегодные отчеты (при необходимости) подлежат рассмотрению на заседаниях управляющих советов.</w:t>
      </w:r>
    </w:p>
    <w:p w:rsidR="00B33AF4" w:rsidRDefault="00B33AF4">
      <w:pPr>
        <w:pStyle w:val="ConsPlusNormal"/>
        <w:spacing w:before="200"/>
        <w:ind w:firstLine="540"/>
        <w:jc w:val="both"/>
      </w:pPr>
      <w:r>
        <w:t>8.8. В целях формирования отчетов используется информация, содержащаяся (формируемая) в системе "Электронный бюджет".</w:t>
      </w:r>
    </w:p>
    <w:p w:rsidR="00B33AF4" w:rsidRDefault="00B33AF4">
      <w:pPr>
        <w:pStyle w:val="ConsPlusNormal"/>
        <w:spacing w:before="200"/>
        <w:ind w:firstLine="540"/>
        <w:jc w:val="both"/>
      </w:pPr>
      <w:r>
        <w:t xml:space="preserve">Информация о кассовых расходах областного бюджета на реализацию государственных программ (комплексных программ), в том числе с распределением структурных элементов с целью </w:t>
      </w:r>
      <w:r>
        <w:lastRenderedPageBreak/>
        <w:t>формирования годовых отчетов, представляется министерством финансов Нижегородской области до 5 апреля (предварительная информация - до 20 февраля) года, следующего за отчетным годом, в министерство экономического развития и инвестиций Нижегородской области, а также ответственным исполнителям.</w:t>
      </w:r>
    </w:p>
    <w:p w:rsidR="00B33AF4" w:rsidRDefault="00B33AF4">
      <w:pPr>
        <w:pStyle w:val="ConsPlusNormal"/>
        <w:spacing w:before="200"/>
        <w:ind w:firstLine="540"/>
        <w:jc w:val="both"/>
      </w:pPr>
      <w:r>
        <w:t>8.9. Министерство экономического развития и инвестиций Нижегородской области на основании данных ответственных исполнителей ежеквартально, до 15-го числа 2-го месяца, следующего за отчетным кварталом (за исключением IV квартала), готовит ежеквартальный доклад о ходе реализации государственных программ (комплексных программ).</w:t>
      </w:r>
    </w:p>
    <w:p w:rsidR="00B33AF4" w:rsidRDefault="00B33AF4">
      <w:pPr>
        <w:pStyle w:val="ConsPlusNormal"/>
        <w:spacing w:before="200"/>
        <w:ind w:firstLine="540"/>
        <w:jc w:val="both"/>
      </w:pPr>
      <w:r>
        <w:t>8.10. Подготовка министерством экономического развития и инвестиций Нижегородской области сводного годового доклада о ходе реализации и об оценке эффективности государственных программ Нижегородской области осуществляется в соответствии с правилами, утверждаемыми Правительством Нижегородской области.</w:t>
      </w:r>
    </w:p>
    <w:p w:rsidR="00B33AF4" w:rsidRDefault="00B33AF4">
      <w:pPr>
        <w:pStyle w:val="ConsPlusNormal"/>
        <w:spacing w:before="200"/>
        <w:ind w:firstLine="540"/>
        <w:jc w:val="both"/>
      </w:pPr>
      <w:r>
        <w:t>8.11. Министерство экономического развития и инвестиций Нижегородской области информирует Губернатора Нижегородской области и заместителей Губернатора Нижегородской области, заместителей Председателя Правительства Нижегородской области о ходе и эффективности реализации государственных программ (комплексных программ).</w:t>
      </w:r>
    </w:p>
    <w:p w:rsidR="00B33AF4" w:rsidRDefault="00B33AF4">
      <w:pPr>
        <w:pStyle w:val="ConsPlusNormal"/>
        <w:spacing w:before="200"/>
        <w:ind w:firstLine="540"/>
        <w:jc w:val="both"/>
      </w:pPr>
      <w:r>
        <w:t>8.12. По предложению министерства экономического развития и инвестиций Нижегородской области и (или) решению управляющего совета отчет о ходе реализации государственной программы (комплексной программы) может быть рассмотрен на заседании Правительства Нижегородской области.</w:t>
      </w:r>
    </w:p>
    <w:p w:rsidR="00B33AF4" w:rsidRDefault="00B33AF4">
      <w:pPr>
        <w:pStyle w:val="ConsPlusNormal"/>
        <w:spacing w:before="200"/>
        <w:ind w:firstLine="540"/>
        <w:jc w:val="both"/>
      </w:pPr>
      <w:r>
        <w:t>8.13. По предложению министерства экономического развития и инвестиций Нижегородской области при необходимости информация о проведенной оценке эффективности государственных программ (комплексных программ) заслушивается на заседании Правительства Нижегородской области.</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1"/>
      </w:pPr>
      <w:r>
        <w:t>Приложение</w:t>
      </w:r>
    </w:p>
    <w:p w:rsidR="00B33AF4" w:rsidRDefault="00B33AF4">
      <w:pPr>
        <w:pStyle w:val="ConsPlusNormal"/>
        <w:jc w:val="right"/>
      </w:pPr>
      <w:r>
        <w:t>к Порядку разработки, реализации, мониторинга и оценки</w:t>
      </w:r>
    </w:p>
    <w:p w:rsidR="00B33AF4" w:rsidRDefault="00B33AF4">
      <w:pPr>
        <w:pStyle w:val="ConsPlusNormal"/>
        <w:jc w:val="right"/>
      </w:pPr>
      <w:r>
        <w:t>эффективности государственных программ</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Title"/>
        <w:jc w:val="center"/>
      </w:pPr>
      <w:r>
        <w:t>МЕТОДИЧЕСКИЕ УКАЗАНИЯ</w:t>
      </w:r>
    </w:p>
    <w:p w:rsidR="00B33AF4" w:rsidRDefault="00B33AF4">
      <w:pPr>
        <w:pStyle w:val="ConsPlusTitle"/>
        <w:jc w:val="center"/>
      </w:pPr>
      <w:r>
        <w:t>ПО РАЗРАБОТКЕ И РЕАЛИЗАЦИИ ГОСУДАРСТВЕННЫХ</w:t>
      </w:r>
    </w:p>
    <w:p w:rsidR="00B33AF4" w:rsidRDefault="00B33AF4">
      <w:pPr>
        <w:pStyle w:val="ConsPlusTitle"/>
        <w:jc w:val="center"/>
      </w:pPr>
      <w:r>
        <w:t>ПРОГРАММ 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38">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Title"/>
        <w:jc w:val="center"/>
        <w:outlineLvl w:val="2"/>
      </w:pPr>
      <w:r>
        <w:t>1. Общие положения</w:t>
      </w:r>
    </w:p>
    <w:p w:rsidR="00B33AF4" w:rsidRDefault="00B33AF4">
      <w:pPr>
        <w:pStyle w:val="ConsPlusNormal"/>
        <w:jc w:val="both"/>
      </w:pPr>
    </w:p>
    <w:p w:rsidR="00B33AF4" w:rsidRDefault="00B33AF4">
      <w:pPr>
        <w:pStyle w:val="ConsPlusNormal"/>
        <w:ind w:firstLine="540"/>
        <w:jc w:val="both"/>
      </w:pPr>
      <w:r>
        <w:t>1.1. Методические указания по разработке и реализации государственных программ Нижегородской области (далее - Методические указания) устанавливают формы и требования к документам, разрабатываемым при формировании и реализации государственных программ (комплексных программ) Нижегородской области (далее соответственно - государственные программы, комплексные программы) и их структурных элементов.</w:t>
      </w:r>
    </w:p>
    <w:p w:rsidR="00B33AF4" w:rsidRDefault="00B33AF4">
      <w:pPr>
        <w:pStyle w:val="ConsPlusNormal"/>
        <w:spacing w:before="200"/>
        <w:ind w:firstLine="540"/>
        <w:jc w:val="both"/>
      </w:pPr>
      <w:r>
        <w:t xml:space="preserve">1.2. Формирование региональных проектов и ведомственных проектов, а также документов, разрабатываемых при формировании и реализации таких проектов, осуществляется в соответствии с настоящими Методическими указаниями и </w:t>
      </w:r>
      <w:hyperlink r:id="rId39">
        <w:r>
          <w:rPr>
            <w:color w:val="0000FF"/>
          </w:rPr>
          <w:t>Положением</w:t>
        </w:r>
      </w:hyperlink>
      <w:r>
        <w:t xml:space="preserve"> об организации проектной деятельности в органах исполнительной власти Нижегородской области, утвержденным постановлением Правительства Нижегородской области от 23 апреля 2019 г. N 224 (далее - Положение об организации проектной деятельности).</w:t>
      </w:r>
    </w:p>
    <w:p w:rsidR="00B33AF4" w:rsidRDefault="00B33AF4">
      <w:pPr>
        <w:pStyle w:val="ConsPlusNormal"/>
        <w:jc w:val="both"/>
      </w:pPr>
    </w:p>
    <w:p w:rsidR="00B33AF4" w:rsidRDefault="00B33AF4">
      <w:pPr>
        <w:pStyle w:val="ConsPlusTitle"/>
        <w:jc w:val="center"/>
        <w:outlineLvl w:val="2"/>
      </w:pPr>
      <w:bookmarkStart w:id="22" w:name="P368"/>
      <w:bookmarkEnd w:id="22"/>
      <w:r>
        <w:t>2. Формирование реестра документов, входящих в состав</w:t>
      </w:r>
    </w:p>
    <w:p w:rsidR="00B33AF4" w:rsidRDefault="00B33AF4">
      <w:pPr>
        <w:pStyle w:val="ConsPlusTitle"/>
        <w:jc w:val="center"/>
      </w:pPr>
      <w:r>
        <w:lastRenderedPageBreak/>
        <w:t>государственной программы (комплексной программы)</w:t>
      </w:r>
    </w:p>
    <w:p w:rsidR="00B33AF4" w:rsidRDefault="00B33AF4">
      <w:pPr>
        <w:pStyle w:val="ConsPlusNormal"/>
        <w:jc w:val="both"/>
      </w:pPr>
    </w:p>
    <w:p w:rsidR="00B33AF4" w:rsidRDefault="00B33AF4">
      <w:pPr>
        <w:pStyle w:val="ConsPlusNormal"/>
        <w:ind w:firstLine="540"/>
        <w:jc w:val="both"/>
      </w:pPr>
      <w:r>
        <w:t xml:space="preserve">2.1. Ответственным исполнителем государственной программы (комплексной программы) (далее - ответственный исполнитель) осуществляется формирование </w:t>
      </w:r>
      <w:hyperlink w:anchor="P604">
        <w:r>
          <w:rPr>
            <w:color w:val="0000FF"/>
          </w:rPr>
          <w:t>реестра</w:t>
        </w:r>
      </w:hyperlink>
      <w:r>
        <w:t xml:space="preserve"> документов, указанных в </w:t>
      </w:r>
      <w:hyperlink w:anchor="P105">
        <w:r>
          <w:rPr>
            <w:color w:val="0000FF"/>
          </w:rPr>
          <w:t>2.1</w:t>
        </w:r>
      </w:hyperlink>
      <w:r>
        <w:t xml:space="preserve"> Порядка разработки, реализации, мониторинга и оценки эффективности государственных программ Нижегородской области, утвержденного постановлением Правительства Нижегородской области (далее соответственно - реестр документов, Порядок), в подсистеме управления государственными программами, определенной в </w:t>
      </w:r>
      <w:hyperlink w:anchor="P88">
        <w:r>
          <w:rPr>
            <w:color w:val="0000FF"/>
          </w:rPr>
          <w:t>пункте 1.7</w:t>
        </w:r>
      </w:hyperlink>
      <w:r>
        <w:t xml:space="preserve"> Порядка, по форме согласно приложению 1 к Методическим указаниям, а также обеспечивается его актуальность и полнота.</w:t>
      </w:r>
    </w:p>
    <w:p w:rsidR="00B33AF4" w:rsidRDefault="00B33AF4">
      <w:pPr>
        <w:pStyle w:val="ConsPlusNormal"/>
        <w:spacing w:before="200"/>
        <w:ind w:firstLine="540"/>
        <w:jc w:val="both"/>
      </w:pPr>
      <w:r>
        <w:t>2.2. В реестре документов ответственным исполнителем приводится следующая информация:</w:t>
      </w:r>
    </w:p>
    <w:p w:rsidR="00B33AF4" w:rsidRDefault="00B33AF4">
      <w:pPr>
        <w:pStyle w:val="ConsPlusNormal"/>
        <w:spacing w:before="200"/>
        <w:ind w:firstLine="540"/>
        <w:jc w:val="both"/>
      </w:pPr>
      <w:r>
        <w:t>1) тип документа.</w:t>
      </w:r>
    </w:p>
    <w:p w:rsidR="00B33AF4" w:rsidRDefault="00B33AF4">
      <w:pPr>
        <w:pStyle w:val="ConsPlusNormal"/>
        <w:spacing w:before="200"/>
        <w:ind w:firstLine="540"/>
        <w:jc w:val="both"/>
      </w:pPr>
      <w:r>
        <w:t>Определяется в зависимости от содержания документа и должен соответствовать одному из следующих типов:</w:t>
      </w:r>
    </w:p>
    <w:p w:rsidR="00B33AF4" w:rsidRDefault="00B33AF4">
      <w:pPr>
        <w:pStyle w:val="ConsPlusNormal"/>
        <w:spacing w:before="200"/>
        <w:ind w:firstLine="540"/>
        <w:jc w:val="both"/>
      </w:pPr>
      <w:r>
        <w:t>- стратегические приоритеты государственной программы (комплексной программы) и порядки предоставления и распределения субсидий из областного бюджета бюджетам муниципальных образований Нижегородской области на реализацию муниципальной программы, направленных на достижение целей, соответствующих государственным программам (комплексным программам);</w:t>
      </w:r>
    </w:p>
    <w:p w:rsidR="00B33AF4" w:rsidRDefault="00B33AF4">
      <w:pPr>
        <w:pStyle w:val="ConsPlusNormal"/>
        <w:spacing w:before="200"/>
        <w:ind w:firstLine="540"/>
        <w:jc w:val="both"/>
      </w:pPr>
      <w:r>
        <w:t>- паспорт государственной программы (комплексной программы);</w:t>
      </w:r>
    </w:p>
    <w:p w:rsidR="00B33AF4" w:rsidRDefault="00B33AF4">
      <w:pPr>
        <w:pStyle w:val="ConsPlusNormal"/>
        <w:spacing w:before="200"/>
        <w:ind w:firstLine="540"/>
        <w:jc w:val="both"/>
      </w:pPr>
      <w:r>
        <w:t>- паспорт структурного элемента государственной программы (комплексной программы) (включая планы реализации структурных элементов);</w:t>
      </w:r>
    </w:p>
    <w:p w:rsidR="00B33AF4" w:rsidRDefault="00B33AF4">
      <w:pPr>
        <w:pStyle w:val="ConsPlusNormal"/>
        <w:spacing w:before="200"/>
        <w:ind w:firstLine="540"/>
        <w:jc w:val="both"/>
      </w:pPr>
      <w:r>
        <w:t>- порядки предоставления и распределения из областного бюджета бюджетам муниципальных образований Нижегородской области иных межбюджетных трансфертов в рамках реализации государственной программы (комплексной программы);</w:t>
      </w:r>
    </w:p>
    <w:p w:rsidR="00B33AF4" w:rsidRDefault="00B33AF4">
      <w:pPr>
        <w:pStyle w:val="ConsPlusNormal"/>
        <w:spacing w:before="200"/>
        <w:ind w:firstLine="540"/>
        <w:jc w:val="both"/>
      </w:pPr>
      <w:r>
        <w:t>- правила принятия решений об осуществлении бюджетных инвестиций юридическим лицам и порядки предоставления субсидий из областного бюджета юридическим лицам, индивидуальным предпринимателям и физическим лицам - производителям товаров, работ, услуг в рамках реализации государственной программы (комплексной программы).</w:t>
      </w:r>
    </w:p>
    <w:p w:rsidR="00B33AF4" w:rsidRDefault="00B33AF4">
      <w:pPr>
        <w:pStyle w:val="ConsPlusNormal"/>
        <w:spacing w:before="200"/>
        <w:ind w:firstLine="540"/>
        <w:jc w:val="both"/>
      </w:pPr>
      <w:r>
        <w:t>В обязательном порядке в реестре документов подлежит отражению постановление Правительства Нижегородской области об утверждении государственной программы (комплексной программы);</w:t>
      </w:r>
    </w:p>
    <w:p w:rsidR="00B33AF4" w:rsidRDefault="00B33AF4">
      <w:pPr>
        <w:pStyle w:val="ConsPlusNormal"/>
        <w:spacing w:before="200"/>
        <w:ind w:firstLine="540"/>
        <w:jc w:val="both"/>
      </w:pPr>
      <w:r>
        <w:t>2) вид документа - постановление Правительства Нижегородской области, распоряжение Правительства Нижегородской области, поручение Губернатора Нижегородской области, протокол, приказ ответственного исполнителя;</w:t>
      </w:r>
    </w:p>
    <w:p w:rsidR="00B33AF4" w:rsidRDefault="00B33AF4">
      <w:pPr>
        <w:pStyle w:val="ConsPlusNormal"/>
        <w:spacing w:before="200"/>
        <w:ind w:firstLine="540"/>
        <w:jc w:val="both"/>
      </w:pPr>
      <w:r>
        <w:t>3) наименование и реквизиты (дата и номер) утвержденного (принятого) документа;</w:t>
      </w:r>
    </w:p>
    <w:p w:rsidR="00B33AF4" w:rsidRDefault="00B33AF4">
      <w:pPr>
        <w:pStyle w:val="ConsPlusNormal"/>
        <w:spacing w:before="200"/>
        <w:ind w:firstLine="540"/>
        <w:jc w:val="both"/>
      </w:pPr>
      <w:r>
        <w:t>4) разработчик - орган исполнительной власти (иной государственный орган, организация), ответственный за разработку документа;</w:t>
      </w:r>
    </w:p>
    <w:p w:rsidR="00B33AF4" w:rsidRDefault="00B33AF4">
      <w:pPr>
        <w:pStyle w:val="ConsPlusNormal"/>
        <w:spacing w:before="200"/>
        <w:ind w:firstLine="540"/>
        <w:jc w:val="both"/>
      </w:pPr>
      <w:r>
        <w:t>5) гиперссылка на текст документа - указывается гиперссылка на официальный интернет-портал правовой информации (для нормативных правовых актов), иной информационный источник (в случае размещения).</w:t>
      </w:r>
    </w:p>
    <w:p w:rsidR="00B33AF4" w:rsidRDefault="00B33AF4">
      <w:pPr>
        <w:pStyle w:val="ConsPlusNormal"/>
        <w:spacing w:before="200"/>
        <w:ind w:firstLine="540"/>
        <w:jc w:val="both"/>
      </w:pPr>
      <w:r>
        <w:t>В случае утверждения (принятия) документов, предусматривающих внесение изменений в ранее утвержденный (принятый) документ, такие документы также подлежат обязательному включению в реестр документов по соответствующей государственной программе (комплексной программе).</w:t>
      </w:r>
    </w:p>
    <w:p w:rsidR="00B33AF4" w:rsidRDefault="00B33AF4">
      <w:pPr>
        <w:pStyle w:val="ConsPlusNormal"/>
        <w:jc w:val="both"/>
      </w:pPr>
    </w:p>
    <w:p w:rsidR="00B33AF4" w:rsidRDefault="00B33AF4">
      <w:pPr>
        <w:pStyle w:val="ConsPlusTitle"/>
        <w:jc w:val="center"/>
        <w:outlineLvl w:val="2"/>
      </w:pPr>
      <w:r>
        <w:t>3. Содержание стратегических приоритетов</w:t>
      </w:r>
    </w:p>
    <w:p w:rsidR="00B33AF4" w:rsidRDefault="00B33AF4">
      <w:pPr>
        <w:pStyle w:val="ConsPlusTitle"/>
        <w:jc w:val="center"/>
      </w:pPr>
      <w:r>
        <w:t>государственных программ (комплексных программ)</w:t>
      </w:r>
    </w:p>
    <w:p w:rsidR="00B33AF4" w:rsidRDefault="00B33AF4">
      <w:pPr>
        <w:pStyle w:val="ConsPlusNormal"/>
        <w:jc w:val="both"/>
      </w:pPr>
    </w:p>
    <w:p w:rsidR="00B33AF4" w:rsidRDefault="00B33AF4">
      <w:pPr>
        <w:pStyle w:val="ConsPlusNormal"/>
        <w:ind w:firstLine="540"/>
        <w:jc w:val="both"/>
      </w:pPr>
      <w:r>
        <w:t xml:space="preserve">3.1. Документ, описывающий стратегические приоритеты в сфере реализации государственной программы (комплексной программы), представляет текстовую часть государственной программы (комплексной программы) и по содержанию и структуре должен </w:t>
      </w:r>
      <w:r>
        <w:lastRenderedPageBreak/>
        <w:t xml:space="preserve">соответствовать требованиям </w:t>
      </w:r>
      <w:hyperlink w:anchor="P105">
        <w:r>
          <w:rPr>
            <w:color w:val="0000FF"/>
          </w:rPr>
          <w:t>пункта 2.1</w:t>
        </w:r>
      </w:hyperlink>
      <w:r>
        <w:t xml:space="preserve"> Порядка, а также учитывать рекомендации настоящего раздела Методических указаний.</w:t>
      </w:r>
    </w:p>
    <w:p w:rsidR="00B33AF4" w:rsidRDefault="00B33AF4">
      <w:pPr>
        <w:pStyle w:val="ConsPlusNormal"/>
        <w:spacing w:before="200"/>
        <w:ind w:firstLine="540"/>
        <w:jc w:val="both"/>
      </w:pPr>
      <w:r>
        <w:t>Рекомендуемый объем указанного документа не должен превышать 10 страниц машинописного текста.</w:t>
      </w:r>
    </w:p>
    <w:p w:rsidR="00B33AF4" w:rsidRDefault="00B33AF4">
      <w:pPr>
        <w:pStyle w:val="ConsPlusNormal"/>
        <w:spacing w:before="200"/>
        <w:ind w:firstLine="540"/>
        <w:jc w:val="both"/>
      </w:pPr>
      <w:r>
        <w:t>3.2. В рамках оценки текущего состояния соответствующей сферы социально-экономического развития Нижегородской области приводится анализ ее действительного состояния, включая выявление основных проблем, прогноз развития сферы реализации государственной программы (комплексной программы), а также включается раздел, содержащий информацию о прогнозной кадровой потребности и источниках ее закрытия в профессионально-квалификационном разрезе и предусматривающий необходимость обновления данной информации не реже чем раз в три года.</w:t>
      </w:r>
    </w:p>
    <w:p w:rsidR="00B33AF4" w:rsidRDefault="00B33AF4">
      <w:pPr>
        <w:pStyle w:val="ConsPlusNormal"/>
        <w:jc w:val="both"/>
      </w:pPr>
      <w:r>
        <w:t xml:space="preserve">(в ред. </w:t>
      </w:r>
      <w:hyperlink r:id="rId40">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Анализ действительного состояния сферы реализации государственной программы (комплексной программы) должен включать характеристику итогов реализации государственной политики в этой сфере, выявление потенциала развития анализируемой сферы и существующих ограничений в сфере реализации государственной программы (комплексной программы), сопоставление текущего состояния анализируемой сферы с состоянием аналогичной сферы в Российской Федерации (субъектах Российской Федерации).</w:t>
      </w:r>
    </w:p>
    <w:p w:rsidR="00B33AF4" w:rsidRDefault="00B33AF4">
      <w:pPr>
        <w:pStyle w:val="ConsPlusNormal"/>
        <w:spacing w:before="200"/>
        <w:ind w:firstLine="540"/>
        <w:jc w:val="both"/>
      </w:pPr>
      <w:r>
        <w:t>Характеристика текущего состояния сферы реализации государственной программы (комплексной программы) должна содержать основные показатели уровня развития соответствующей сферы социально-экономического развития.</w:t>
      </w:r>
    </w:p>
    <w:p w:rsidR="00B33AF4" w:rsidRDefault="00B33AF4">
      <w:pPr>
        <w:pStyle w:val="ConsPlusNormal"/>
        <w:spacing w:before="200"/>
        <w:ind w:firstLine="540"/>
        <w:jc w:val="both"/>
      </w:pPr>
      <w:r>
        <w:t>3.3. При описании приоритетов и целей государственной политики в сфере реализации государственной программы (комплексной программы) учитываются приоритеты социально-экономического развития Нижегородской области, а также показатели, характеризующие достижение таких приоритетов и целей, установленные документами стратегического планирования, решениями Президента Российской Федерации, Правительства Российской Федерации, Губернатора Нижегородской области, Правительства Нижегородской области.</w:t>
      </w:r>
    </w:p>
    <w:p w:rsidR="00B33AF4" w:rsidRDefault="00B33AF4">
      <w:pPr>
        <w:pStyle w:val="ConsPlusNormal"/>
        <w:spacing w:before="200"/>
        <w:ind w:firstLine="540"/>
        <w:jc w:val="both"/>
      </w:pPr>
      <w:r>
        <w:t>В рамках описания задач государственного управления и способов их достижения приводятся основные задачи развития соответствующей сферы реализации государственной программы (комплексной программы), предлагаемые механизмы (способы) их достижения (планируемые мероприятия), а также ожидаемые результаты реализации государственной программы (комплексной программы) с учетом имеющихся финансовых и иных ресурсов. Данные сведения представляются в разрезе целей государственной программы (комплексной программы) с указанием планируемых значений показателей государственной программы (комплексной программы).</w:t>
      </w:r>
    </w:p>
    <w:p w:rsidR="00B33AF4" w:rsidRDefault="00B33AF4">
      <w:pPr>
        <w:pStyle w:val="ConsPlusNormal"/>
        <w:jc w:val="both"/>
      </w:pPr>
    </w:p>
    <w:p w:rsidR="00B33AF4" w:rsidRDefault="00B33AF4">
      <w:pPr>
        <w:pStyle w:val="ConsPlusTitle"/>
        <w:jc w:val="center"/>
        <w:outlineLvl w:val="2"/>
      </w:pPr>
      <w:bookmarkStart w:id="23" w:name="P399"/>
      <w:bookmarkEnd w:id="23"/>
      <w:r>
        <w:t>4. Требования к формированию паспорта государственной</w:t>
      </w:r>
    </w:p>
    <w:p w:rsidR="00B33AF4" w:rsidRDefault="00B33AF4">
      <w:pPr>
        <w:pStyle w:val="ConsPlusTitle"/>
        <w:jc w:val="center"/>
      </w:pPr>
      <w:r>
        <w:t>программы (комплексной программы)</w:t>
      </w:r>
    </w:p>
    <w:p w:rsidR="00B33AF4" w:rsidRDefault="00B33AF4">
      <w:pPr>
        <w:pStyle w:val="ConsPlusNormal"/>
        <w:jc w:val="both"/>
      </w:pPr>
    </w:p>
    <w:p w:rsidR="00B33AF4" w:rsidRDefault="00B33AF4">
      <w:pPr>
        <w:pStyle w:val="ConsPlusNormal"/>
        <w:ind w:firstLine="540"/>
        <w:jc w:val="both"/>
      </w:pPr>
      <w:r>
        <w:t xml:space="preserve">4.1. Паспорт государственной программы (комплексной программы) формируется в соответствии с требованиями </w:t>
      </w:r>
      <w:hyperlink w:anchor="P193">
        <w:r>
          <w:rPr>
            <w:color w:val="0000FF"/>
          </w:rPr>
          <w:t>пункта 3.2</w:t>
        </w:r>
      </w:hyperlink>
      <w:r>
        <w:t xml:space="preserve"> Порядка, а также должен учитывать рекомендации по его заполнению, установленные настоящим разделом.</w:t>
      </w:r>
    </w:p>
    <w:p w:rsidR="00B33AF4" w:rsidRDefault="00B33AF4">
      <w:pPr>
        <w:pStyle w:val="ConsPlusNormal"/>
        <w:spacing w:before="200"/>
        <w:ind w:firstLine="540"/>
        <w:jc w:val="both"/>
      </w:pPr>
      <w:r>
        <w:t>4.2. Паспорт государственной программы (комплексной программы) разрабатывается с учетом следующих подходов:</w:t>
      </w:r>
    </w:p>
    <w:p w:rsidR="00B33AF4" w:rsidRDefault="00B33AF4">
      <w:pPr>
        <w:pStyle w:val="ConsPlusNormal"/>
        <w:spacing w:before="200"/>
        <w:ind w:firstLine="540"/>
        <w:jc w:val="both"/>
      </w:pPr>
      <w:r>
        <w:t>а) отражение в паспорте государственной программы (комплексной программы) взаимосвязи такой программы с достижением целей и решением задач социально-экономического развития Нижегородской области;</w:t>
      </w:r>
    </w:p>
    <w:p w:rsidR="00B33AF4" w:rsidRDefault="00B33AF4">
      <w:pPr>
        <w:pStyle w:val="ConsPlusNormal"/>
        <w:spacing w:before="200"/>
        <w:ind w:firstLine="540"/>
        <w:jc w:val="both"/>
      </w:pPr>
      <w:r>
        <w:t>б) отражение в паспорте государственной программы (комплексной программы) связи ее структурных элементов с достижением показателей государственной программы (комплексной программы);</w:t>
      </w:r>
    </w:p>
    <w:p w:rsidR="00B33AF4" w:rsidRDefault="00B33AF4">
      <w:pPr>
        <w:pStyle w:val="ConsPlusNormal"/>
        <w:spacing w:before="200"/>
        <w:ind w:firstLine="540"/>
        <w:jc w:val="both"/>
      </w:pPr>
      <w:r>
        <w:t xml:space="preserve">в) определение в паспорте государственной программы (комплексной программы) перечня региональных проектов, ведомственных проектов и комплексов процессных мероприятий, необходимых и </w:t>
      </w:r>
      <w:proofErr w:type="gramStart"/>
      <w:r>
        <w:t>достаточных для достижения целей</w:t>
      </w:r>
      <w:proofErr w:type="gramEnd"/>
      <w:r>
        <w:t xml:space="preserve"> и показателей государственной программы (комплексной программы);</w:t>
      </w:r>
    </w:p>
    <w:p w:rsidR="00B33AF4" w:rsidRDefault="00B33AF4">
      <w:pPr>
        <w:pStyle w:val="ConsPlusNormal"/>
        <w:spacing w:before="200"/>
        <w:ind w:firstLine="540"/>
        <w:jc w:val="both"/>
      </w:pPr>
      <w:r>
        <w:lastRenderedPageBreak/>
        <w:t>г) детализация значений показателей государственной программы (комплексной программы) по годам реализации государственной программы (комплексной программы) вплоть до года достижения целевых значений показателей или окончания реализации государственной программы (комплексной программы);</w:t>
      </w:r>
    </w:p>
    <w:p w:rsidR="00B33AF4" w:rsidRDefault="00B33AF4">
      <w:pPr>
        <w:pStyle w:val="ConsPlusNormal"/>
        <w:spacing w:before="200"/>
        <w:ind w:firstLine="540"/>
        <w:jc w:val="both"/>
      </w:pPr>
      <w:r>
        <w:t>д) планирование финансового обеспечения реализации государственной программы (комплексной программы) по структурным элементам, по годам реализации с указанием источников финансового обеспечения исходя из необходимости достижения установленных целей и показателей государственной программы (комплексной программы);</w:t>
      </w:r>
    </w:p>
    <w:p w:rsidR="00B33AF4" w:rsidRDefault="00B33AF4">
      <w:pPr>
        <w:pStyle w:val="ConsPlusNormal"/>
        <w:spacing w:before="200"/>
        <w:ind w:firstLine="540"/>
        <w:jc w:val="both"/>
      </w:pPr>
      <w:r>
        <w:t>е) обеспечение соответствия информации, указанной в паспорте государственной программы (комплексной программы) и паспортах ее структурных элементов.</w:t>
      </w:r>
    </w:p>
    <w:p w:rsidR="00B33AF4" w:rsidRDefault="00B33AF4">
      <w:pPr>
        <w:pStyle w:val="ConsPlusNormal"/>
        <w:spacing w:before="200"/>
        <w:ind w:firstLine="540"/>
        <w:jc w:val="both"/>
      </w:pPr>
      <w:r>
        <w:t xml:space="preserve">4.3. Разработка </w:t>
      </w:r>
      <w:hyperlink w:anchor="P678">
        <w:r>
          <w:rPr>
            <w:color w:val="0000FF"/>
          </w:rPr>
          <w:t>паспорта</w:t>
        </w:r>
      </w:hyperlink>
      <w:r>
        <w:t xml:space="preserve"> государственной программы (комплексной программы) осуществляется по форме согласно приложению 2 к Методическим указаниям.</w:t>
      </w:r>
    </w:p>
    <w:p w:rsidR="00B33AF4" w:rsidRDefault="00B33AF4">
      <w:pPr>
        <w:pStyle w:val="ConsPlusNormal"/>
        <w:spacing w:before="200"/>
        <w:ind w:firstLine="540"/>
        <w:jc w:val="both"/>
      </w:pPr>
      <w:r>
        <w:t xml:space="preserve">4.4. Сведения в паспорте государственной программы (комплексной программы) </w:t>
      </w:r>
      <w:proofErr w:type="gramStart"/>
      <w:r>
        <w:t>приводятся</w:t>
      </w:r>
      <w:proofErr w:type="gramEnd"/>
      <w:r>
        <w:t xml:space="preserve"> начиная с 2024 года либо с года начала реализации государственной программы (комплексной программы) (для новых государственных программ (комплексных программ), реализация которых начинается после 2024 года).</w:t>
      </w:r>
    </w:p>
    <w:p w:rsidR="00B33AF4" w:rsidRDefault="00B33AF4">
      <w:pPr>
        <w:pStyle w:val="ConsPlusNormal"/>
        <w:spacing w:before="200"/>
        <w:ind w:firstLine="540"/>
        <w:jc w:val="both"/>
      </w:pPr>
      <w:r>
        <w:t xml:space="preserve">4.5. В </w:t>
      </w:r>
      <w:hyperlink w:anchor="P678">
        <w:r>
          <w:rPr>
            <w:color w:val="0000FF"/>
          </w:rPr>
          <w:t>разделе 1</w:t>
        </w:r>
      </w:hyperlink>
      <w:r>
        <w:t xml:space="preserve"> "Основные положения" паспорта государственной программы (комплексной программы) отражается основная информация о государственной программе (комплексной программе), в том числе сведения о ее кураторе, ответственном исполнителе, сроке реализации, целях, перечне направлений государственной программы (комплексной программы), соответствующих стратегическим целям социально-экономического развития Нижегородской области, а также объеме финансового обеспечения за счет средств областного бюджета за весь срок реализации государственной программы (комплексной программы).</w:t>
      </w:r>
    </w:p>
    <w:p w:rsidR="00B33AF4" w:rsidRDefault="00B33AF4">
      <w:pPr>
        <w:pStyle w:val="ConsPlusNormal"/>
        <w:spacing w:before="200"/>
        <w:ind w:firstLine="540"/>
        <w:jc w:val="both"/>
      </w:pPr>
      <w:r>
        <w:t>Наименование государственной программы (комплексной программы), информация о ее ответственном исполнителе приводятся в соответствии с утвержденным Правительством Нижегородской области перечнем государственных программ Нижегородской области (далее - перечень государственных программ).</w:t>
      </w:r>
    </w:p>
    <w:p w:rsidR="00B33AF4" w:rsidRDefault="00B33AF4">
      <w:pPr>
        <w:pStyle w:val="ConsPlusNormal"/>
        <w:spacing w:before="200"/>
        <w:ind w:firstLine="540"/>
        <w:jc w:val="both"/>
      </w:pPr>
      <w:r>
        <w:t>При указании срока реализации государственной программы (комплексной программы) допускается выделение отдельных этапов ее реализации, в том числе:</w:t>
      </w:r>
    </w:p>
    <w:p w:rsidR="00B33AF4" w:rsidRDefault="00B33AF4">
      <w:pPr>
        <w:pStyle w:val="ConsPlusNormal"/>
        <w:spacing w:before="200"/>
        <w:ind w:firstLine="540"/>
        <w:jc w:val="both"/>
      </w:pPr>
      <w:r>
        <w:t>- с начала реализации государственной программы (комплексной программы) в соответствии с перечнем государственных программ Нижегородской области и до момента начала реализации государственной программы (комплексной программы) в соответствии с Порядком (например, 2014 - 2023 годы);</w:t>
      </w:r>
    </w:p>
    <w:p w:rsidR="00B33AF4" w:rsidRDefault="00B33AF4">
      <w:pPr>
        <w:pStyle w:val="ConsPlusNormal"/>
        <w:spacing w:before="200"/>
        <w:ind w:firstLine="540"/>
        <w:jc w:val="both"/>
      </w:pPr>
      <w:r>
        <w:t>- с начала реализации государственной программы (комплексной программы) в соответствии с Порядком и до окончания реализации государственной программы (комплексной программы) в соответствии с перечнем государственных программ (например, 2023 - 2030 годы).</w:t>
      </w:r>
    </w:p>
    <w:p w:rsidR="00B33AF4" w:rsidRDefault="00B33AF4">
      <w:pPr>
        <w:pStyle w:val="ConsPlusNormal"/>
        <w:spacing w:before="200"/>
        <w:ind w:firstLine="540"/>
        <w:jc w:val="both"/>
      </w:pPr>
      <w:r>
        <w:t xml:space="preserve">В строке "Цели государственной программы (комплексной программы) Нижегородской области" рекомендуется указывать не более 5 наименований целей реализации государственной программы (комплексной программы) с учетом соблюдения требований, установленных </w:t>
      </w:r>
      <w:hyperlink w:anchor="P154">
        <w:r>
          <w:rPr>
            <w:color w:val="0000FF"/>
          </w:rPr>
          <w:t>пунктом 2.8</w:t>
        </w:r>
      </w:hyperlink>
      <w:r>
        <w:t xml:space="preserve"> Порядка.</w:t>
      </w:r>
    </w:p>
    <w:p w:rsidR="00B33AF4" w:rsidRDefault="00B33AF4">
      <w:pPr>
        <w:pStyle w:val="ConsPlusNormal"/>
        <w:spacing w:before="200"/>
        <w:ind w:firstLine="540"/>
        <w:jc w:val="both"/>
      </w:pPr>
      <w:r>
        <w:t>Цели государственных программ (комплексных программ) могут включать указание на стратегические цели или достижение показателей стратегических целей, в том числе уточненные в соответствии со сферой реализации государственной программы (комплексной программы).</w:t>
      </w:r>
    </w:p>
    <w:p w:rsidR="00B33AF4" w:rsidRDefault="00B33AF4">
      <w:pPr>
        <w:pStyle w:val="ConsPlusNormal"/>
        <w:spacing w:before="200"/>
        <w:ind w:firstLine="540"/>
        <w:jc w:val="both"/>
      </w:pPr>
      <w:r>
        <w:t>Сформированные цели государственной программы (комплексной программы) должны в целом включать основные направления реализации государственной политики в соответствующей сфере.</w:t>
      </w:r>
    </w:p>
    <w:p w:rsidR="00B33AF4" w:rsidRDefault="00B33AF4">
      <w:pPr>
        <w:pStyle w:val="ConsPlusNormal"/>
        <w:spacing w:before="200"/>
        <w:ind w:firstLine="540"/>
        <w:jc w:val="both"/>
      </w:pPr>
      <w:r>
        <w:t>В строке "Перечень направлений, соответствующих стратегическим целям социально-экономического развития Нижегородской области" приводятся наименования стратегических целей и их целевых показателей, на достижение которых влияет государственная программа (комплексная программа).</w:t>
      </w:r>
    </w:p>
    <w:p w:rsidR="00B33AF4" w:rsidRDefault="00B33AF4">
      <w:pPr>
        <w:pStyle w:val="ConsPlusNormal"/>
        <w:spacing w:before="200"/>
        <w:ind w:firstLine="540"/>
        <w:jc w:val="both"/>
      </w:pPr>
      <w:r>
        <w:t xml:space="preserve">4.6. В </w:t>
      </w:r>
      <w:hyperlink w:anchor="P678">
        <w:r>
          <w:rPr>
            <w:color w:val="0000FF"/>
          </w:rPr>
          <w:t>разделе 2</w:t>
        </w:r>
      </w:hyperlink>
      <w:r>
        <w:t xml:space="preserve"> "Показатели государственной программы (комплексной программы) </w:t>
      </w:r>
      <w:r>
        <w:lastRenderedPageBreak/>
        <w:t>Нижегородской области" паспорта государственной программы (комплексной программы) подлежат отражению показатели уровня государственной программы (комплексной программы) по форме согласно приложению 2 к Методическим указаниям.</w:t>
      </w:r>
    </w:p>
    <w:p w:rsidR="00B33AF4" w:rsidRDefault="00B33AF4">
      <w:pPr>
        <w:pStyle w:val="ConsPlusNormal"/>
        <w:spacing w:before="200"/>
        <w:ind w:firstLine="540"/>
        <w:jc w:val="both"/>
      </w:pPr>
      <w:r>
        <w:t xml:space="preserve">Включаемые в указанный раздел паспорта государственной программы (комплексной программы) показатели должны соответствовать </w:t>
      </w:r>
      <w:hyperlink w:anchor="P158">
        <w:r>
          <w:rPr>
            <w:color w:val="0000FF"/>
          </w:rPr>
          <w:t>пункту 2.9</w:t>
        </w:r>
      </w:hyperlink>
      <w:r>
        <w:t xml:space="preserve"> Порядка.</w:t>
      </w:r>
    </w:p>
    <w:p w:rsidR="00B33AF4" w:rsidRDefault="00B33AF4">
      <w:pPr>
        <w:pStyle w:val="ConsPlusNormal"/>
        <w:spacing w:before="200"/>
        <w:ind w:firstLine="540"/>
        <w:jc w:val="both"/>
      </w:pPr>
      <w:r>
        <w:t>Количество показателей государственной программы (комплексной программы) формируется исходя из необходимости и достаточности для достижения целей государственной программы (комплексной программы).</w:t>
      </w:r>
    </w:p>
    <w:p w:rsidR="00B33AF4" w:rsidRDefault="00B33AF4">
      <w:pPr>
        <w:pStyle w:val="ConsPlusNormal"/>
        <w:spacing w:before="200"/>
        <w:ind w:firstLine="540"/>
        <w:jc w:val="both"/>
      </w:pPr>
      <w:r>
        <w:t>Используемая система показателей государственной программы (комплексной программы) должна позволять очевидным образом оценивать прогресс в достижении ее целей.</w:t>
      </w:r>
    </w:p>
    <w:p w:rsidR="00B33AF4" w:rsidRDefault="00B33AF4">
      <w:pPr>
        <w:pStyle w:val="ConsPlusNormal"/>
        <w:spacing w:before="200"/>
        <w:ind w:firstLine="540"/>
        <w:jc w:val="both"/>
      </w:pPr>
      <w:r>
        <w:t xml:space="preserve">По каждому показателю в соответствующих графах раздела приводятся его наименование, единица измерения по Общероссийскому </w:t>
      </w:r>
      <w:hyperlink r:id="rId41">
        <w:r>
          <w:rPr>
            <w:color w:val="0000FF"/>
          </w:rPr>
          <w:t>классификатору</w:t>
        </w:r>
      </w:hyperlink>
      <w:r>
        <w:t xml:space="preserve"> единиц измерения (ОКЕИ), базовое значение и значения по годам реализации государственной программы (комплексной программы), документ, на основании которого показатель включен в государственную программу (комплексную программу), наименование исполнительного органа государственной власти Нижегородской области, ответственного за достижение показателя, а также связь с показателями стратегических целей (при наличии такой связи).</w:t>
      </w:r>
    </w:p>
    <w:p w:rsidR="00B33AF4" w:rsidRDefault="00B33AF4">
      <w:pPr>
        <w:pStyle w:val="ConsPlusNormal"/>
        <w:spacing w:before="200"/>
        <w:ind w:firstLine="540"/>
        <w:jc w:val="both"/>
      </w:pPr>
      <w:r>
        <w:t>В качестве базового значения показателя указывается фактическое значение за год, предшествующий году разработки проекта государственной программы (комплексной программы). В случае отсутствия фактических данных в качестве базового значения приводится плановое (прогнозное) значение, рассчитанное по методикам, принятым ответственными исполнителями, соисполнителями и участниками государственной программы (комплексной программы).</w:t>
      </w:r>
    </w:p>
    <w:p w:rsidR="00B33AF4" w:rsidRDefault="00B33AF4">
      <w:pPr>
        <w:pStyle w:val="ConsPlusNormal"/>
        <w:spacing w:before="200"/>
        <w:ind w:firstLine="540"/>
        <w:jc w:val="both"/>
      </w:pPr>
      <w:r>
        <w:t xml:space="preserve">Перечень показателей государственной программы (комплексной программы), ее структурных элементов рекомендуется формировать с учетом необходимости расчета значений данных показателей не позднее установленного </w:t>
      </w:r>
      <w:hyperlink w:anchor="P336">
        <w:r>
          <w:rPr>
            <w:color w:val="0000FF"/>
          </w:rPr>
          <w:t>пунктом 8.6</w:t>
        </w:r>
      </w:hyperlink>
      <w:r>
        <w:t xml:space="preserve"> Порядка срока представления годового отчета (уточненного годового отчета) о ходе реализации и оценке эффективности государственной программы (комплексной программы).</w:t>
      </w:r>
    </w:p>
    <w:p w:rsidR="00B33AF4" w:rsidRDefault="00B33AF4">
      <w:pPr>
        <w:pStyle w:val="ConsPlusNormal"/>
        <w:spacing w:before="200"/>
        <w:ind w:firstLine="540"/>
        <w:jc w:val="both"/>
      </w:pPr>
      <w:r>
        <w:t>В случае невозможности расчета значений показателей государственных программ (комплексных программ) с учетом установленных Порядком сроков такой показатель подлежит включению в государственную программу (комплексную программу) в качестве мероприятия (результата).</w:t>
      </w:r>
    </w:p>
    <w:p w:rsidR="00B33AF4" w:rsidRDefault="00B33AF4">
      <w:pPr>
        <w:pStyle w:val="ConsPlusNormal"/>
        <w:spacing w:before="200"/>
        <w:ind w:firstLine="540"/>
        <w:jc w:val="both"/>
      </w:pPr>
      <w:r>
        <w:t xml:space="preserve">4.7. В </w:t>
      </w:r>
      <w:hyperlink w:anchor="P678">
        <w:r>
          <w:rPr>
            <w:color w:val="0000FF"/>
          </w:rPr>
          <w:t>разделе 2.1</w:t>
        </w:r>
      </w:hyperlink>
      <w:r>
        <w:t xml:space="preserve"> "Прокси-показатели государственной программы (комплексной программы) Нижегородской области в ... (текущем) году" паспорта государственной программы (комплексной программы) подлежат отражению показатели, системно характеризующие отдельные аспекты развития социально-экономической сферы и не являющиеся специфичными для конкретных государственных программ (комплексных программ) (далее - аналитические показатели) по форме согласно приложению 2 к Методическим указаниям.</w:t>
      </w:r>
    </w:p>
    <w:p w:rsidR="00B33AF4" w:rsidRDefault="00B33AF4">
      <w:pPr>
        <w:pStyle w:val="ConsPlusNormal"/>
        <w:spacing w:before="200"/>
        <w:ind w:firstLine="540"/>
        <w:jc w:val="both"/>
      </w:pPr>
      <w:r>
        <w:t>К аналитическим показателям рекомендуется относить:</w:t>
      </w:r>
    </w:p>
    <w:p w:rsidR="00B33AF4" w:rsidRDefault="00B33AF4">
      <w:pPr>
        <w:pStyle w:val="ConsPlusNormal"/>
        <w:spacing w:before="200"/>
        <w:ind w:firstLine="540"/>
        <w:jc w:val="both"/>
      </w:pPr>
      <w:r>
        <w:t>а) индекс физического объема инвестиций в основной капитал;</w:t>
      </w:r>
    </w:p>
    <w:p w:rsidR="00B33AF4" w:rsidRDefault="00B33AF4">
      <w:pPr>
        <w:pStyle w:val="ConsPlusNormal"/>
        <w:spacing w:before="200"/>
        <w:ind w:firstLine="540"/>
        <w:jc w:val="both"/>
      </w:pPr>
      <w:r>
        <w:t>б) численность занятого населения в отрасли;</w:t>
      </w:r>
    </w:p>
    <w:p w:rsidR="00B33AF4" w:rsidRDefault="00B33AF4">
      <w:pPr>
        <w:pStyle w:val="ConsPlusNormal"/>
        <w:spacing w:before="200"/>
        <w:ind w:firstLine="540"/>
        <w:jc w:val="both"/>
      </w:pPr>
      <w:r>
        <w:t>в) реальная заработная плата в отрасли;</w:t>
      </w:r>
    </w:p>
    <w:p w:rsidR="00B33AF4" w:rsidRDefault="00B33AF4">
      <w:pPr>
        <w:pStyle w:val="ConsPlusNormal"/>
        <w:spacing w:before="200"/>
        <w:ind w:firstLine="540"/>
        <w:jc w:val="both"/>
      </w:pPr>
      <w:r>
        <w:t>г) показатели производительности труда, создания и модернизации высокопроизводительных и высокотехнологичных рабочих мест;</w:t>
      </w:r>
    </w:p>
    <w:p w:rsidR="00B33AF4" w:rsidRDefault="00B33AF4">
      <w:pPr>
        <w:pStyle w:val="ConsPlusNormal"/>
        <w:spacing w:before="200"/>
        <w:ind w:firstLine="540"/>
        <w:jc w:val="both"/>
      </w:pPr>
      <w:r>
        <w:t>д) иные показатели, необходимые для включения в государственные программы (комплексные программы) в соответствии с решениями Президента Российской Федерации, Правительства Российской Федерации, Губернатора Нижегородской области, Правительства Нижегородской области.</w:t>
      </w:r>
    </w:p>
    <w:p w:rsidR="00B33AF4" w:rsidRDefault="00B33AF4">
      <w:pPr>
        <w:pStyle w:val="ConsPlusNormal"/>
        <w:spacing w:before="200"/>
        <w:ind w:firstLine="540"/>
        <w:jc w:val="both"/>
      </w:pPr>
      <w:r>
        <w:t xml:space="preserve">По каждому показателю в соответствующих графах раздела приводятся его наименование, единица измерения по </w:t>
      </w:r>
      <w:hyperlink r:id="rId42">
        <w:r>
          <w:rPr>
            <w:color w:val="0000FF"/>
          </w:rPr>
          <w:t>ОКЕИ</w:t>
        </w:r>
      </w:hyperlink>
      <w:r>
        <w:t xml:space="preserve">, базовое значение и значения по годам реализации государственной программы (комплексной программы), документ и (или) решения Президента Российской </w:t>
      </w:r>
      <w:r>
        <w:lastRenderedPageBreak/>
        <w:t>Федерации, Правительства Российской Федерации, Губернатора Нижегородской области, Правительства Нижегородской области, в соответствии с которыми показатель включен в государственную программу (комплексную программу), а также наименование органа исполнительной власти Нижегородской области, ответственного за достижение показателя.</w:t>
      </w:r>
    </w:p>
    <w:p w:rsidR="00B33AF4" w:rsidRDefault="00B33AF4">
      <w:pPr>
        <w:pStyle w:val="ConsPlusNormal"/>
        <w:spacing w:before="200"/>
        <w:ind w:firstLine="540"/>
        <w:jc w:val="both"/>
      </w:pPr>
      <w:r>
        <w:t>В качестве базового значения показателя указывается фактическое значение за год, предшествующий году разработки проекта государственной программы (комплексной программы). В случае отсутствия фактических данных в качестве базового значения приводится плановое (прогнозное) значение, рассчитанное по методикам, принятым международными организациями, ответственными исполнителями, соисполнителями и участниками государственной программы (комплексной программы).</w:t>
      </w:r>
    </w:p>
    <w:p w:rsidR="00B33AF4" w:rsidRDefault="00B33AF4">
      <w:pPr>
        <w:pStyle w:val="ConsPlusNormal"/>
        <w:spacing w:before="200"/>
        <w:ind w:firstLine="540"/>
        <w:jc w:val="both"/>
      </w:pPr>
      <w:r>
        <w:t xml:space="preserve">4.8. В </w:t>
      </w:r>
      <w:hyperlink w:anchor="P678">
        <w:r>
          <w:rPr>
            <w:color w:val="0000FF"/>
          </w:rPr>
          <w:t>разделе 4</w:t>
        </w:r>
      </w:hyperlink>
      <w:r>
        <w:t xml:space="preserve"> "Перечень структурных элементов государственной программы (комплексной программы) Нижегородской области" паспорта государственной программы (комплексной программы) приводится информация о реализуемых в составе государственной программы (комплексной программы) региональных проектах, ведомственных проектах, комплексах процессных мероприятий по форме согласно приложению 2 к Методическим указаниям.</w:t>
      </w:r>
    </w:p>
    <w:p w:rsidR="00B33AF4" w:rsidRDefault="00B33AF4">
      <w:pPr>
        <w:pStyle w:val="ConsPlusNormal"/>
        <w:spacing w:before="200"/>
        <w:ind w:firstLine="540"/>
        <w:jc w:val="both"/>
      </w:pPr>
      <w:r>
        <w:t>По каждому структурному элементу государственной программы (комплексной программы) приводится следующая информация:</w:t>
      </w:r>
    </w:p>
    <w:p w:rsidR="00B33AF4" w:rsidRDefault="00B33AF4">
      <w:pPr>
        <w:pStyle w:val="ConsPlusNormal"/>
        <w:spacing w:before="200"/>
        <w:ind w:firstLine="540"/>
        <w:jc w:val="both"/>
      </w:pPr>
      <w:r>
        <w:t>- наименование (для региональных проектов, ведомственных проектов в соответствии с паспортами таких проектов);</w:t>
      </w:r>
    </w:p>
    <w:p w:rsidR="00B33AF4" w:rsidRDefault="00B33AF4">
      <w:pPr>
        <w:pStyle w:val="ConsPlusNormal"/>
        <w:spacing w:before="200"/>
        <w:ind w:firstLine="540"/>
        <w:jc w:val="both"/>
      </w:pPr>
      <w:r>
        <w:t>- срок реализации в формате "год начала - год окончания реализации" (для комплексов процессных мероприятий год окончания не указывается);</w:t>
      </w:r>
    </w:p>
    <w:p w:rsidR="00B33AF4" w:rsidRDefault="00B33AF4">
      <w:pPr>
        <w:pStyle w:val="ConsPlusNormal"/>
        <w:spacing w:before="200"/>
        <w:ind w:firstLine="540"/>
        <w:jc w:val="both"/>
      </w:pPr>
      <w:r>
        <w:t>- наименование органа исполнительной власти Нижегородской области, ответственного за реализацию структурного элемента государственной программы (комплексной программы);</w:t>
      </w:r>
    </w:p>
    <w:p w:rsidR="00B33AF4" w:rsidRDefault="00B33AF4">
      <w:pPr>
        <w:pStyle w:val="ConsPlusNormal"/>
        <w:spacing w:before="200"/>
        <w:ind w:firstLine="540"/>
        <w:jc w:val="both"/>
      </w:pPr>
      <w:r>
        <w:t>- задачи структурного элемента, решение которых обеспечивается реализацией структурного элемента государственной программы (комплексной программы). Приводятся ключевые (социально значимые) задачи, планируемые к решению в рамках региональных проектов, ведомственных проектов, комплексов процессных мероприятий. Для региональных проектов, входящих в состав федеральных проектов, в обязательном порядке приводятся общественно значимые результаты, ожидаемые социальные, экономические и иные эффекты от выполнения задач (в соответствующей графе приводится краткое описание таких эффектов для каждой задачи);</w:t>
      </w:r>
    </w:p>
    <w:p w:rsidR="00B33AF4" w:rsidRDefault="00B33AF4">
      <w:pPr>
        <w:pStyle w:val="ConsPlusNormal"/>
        <w:spacing w:before="200"/>
        <w:ind w:firstLine="540"/>
        <w:jc w:val="both"/>
      </w:pPr>
      <w:r>
        <w:t>- связь с показателями государственной программы (комплексной программы), на достижение которых направлена реализация структурного элемента государственной программы (комплексной программы). В соответствующей графе приводится наименование(я) одного или нескольких показателей уровня государственной программы (комплексной программы) по каждой задаче структурного элемента.</w:t>
      </w:r>
    </w:p>
    <w:p w:rsidR="00B33AF4" w:rsidRDefault="00B33AF4">
      <w:pPr>
        <w:pStyle w:val="ConsPlusNormal"/>
        <w:spacing w:before="200"/>
        <w:ind w:firstLine="540"/>
        <w:jc w:val="both"/>
      </w:pPr>
      <w:r>
        <w:t>Каждый структурный элемент и каждая задача структурного элемента должны быть связаны хотя бы с одним показателем государственной программы (комплексной программы).</w:t>
      </w:r>
    </w:p>
    <w:p w:rsidR="00B33AF4" w:rsidRDefault="00B33AF4">
      <w:pPr>
        <w:pStyle w:val="ConsPlusNormal"/>
        <w:spacing w:before="200"/>
        <w:ind w:firstLine="540"/>
        <w:jc w:val="both"/>
      </w:pPr>
      <w:r>
        <w:t xml:space="preserve">При наличии в </w:t>
      </w:r>
      <w:hyperlink w:anchor="P399">
        <w:r>
          <w:rPr>
            <w:color w:val="0000FF"/>
          </w:rPr>
          <w:t>разделе 4</w:t>
        </w:r>
      </w:hyperlink>
      <w:r>
        <w:t xml:space="preserve"> "Перечень структурных элементов государственной программы (комплексной программы) Нижегородской области" паспорта государственной программы (комплексной программы) структурных элементов, направленных на осуществление деятельности, указанной в </w:t>
      </w:r>
      <w:hyperlink w:anchor="P140">
        <w:r>
          <w:rPr>
            <w:color w:val="0000FF"/>
          </w:rPr>
          <w:t>подпункте "г" пункта 2.5</w:t>
        </w:r>
      </w:hyperlink>
      <w:r>
        <w:t xml:space="preserve"> Порядка, данные структурные элементы обосабливаются в направление (подпрограмму) "Обеспечение реализации государственной программы".</w:t>
      </w:r>
    </w:p>
    <w:p w:rsidR="00B33AF4" w:rsidRDefault="00B33AF4">
      <w:pPr>
        <w:pStyle w:val="ConsPlusNormal"/>
        <w:jc w:val="both"/>
      </w:pPr>
      <w:r>
        <w:t xml:space="preserve">(абзац введен </w:t>
      </w:r>
      <w:hyperlink r:id="rId43">
        <w:r>
          <w:rPr>
            <w:color w:val="0000FF"/>
          </w:rPr>
          <w:t>постановлением</w:t>
        </w:r>
      </w:hyperlink>
      <w:r>
        <w:t xml:space="preserve"> Правительства Нижегородской области от 08.05.2024 N 239)</w:t>
      </w:r>
    </w:p>
    <w:p w:rsidR="00B33AF4" w:rsidRDefault="00B33AF4">
      <w:pPr>
        <w:pStyle w:val="ConsPlusNormal"/>
        <w:spacing w:before="200"/>
        <w:ind w:firstLine="540"/>
        <w:jc w:val="both"/>
      </w:pPr>
      <w:r>
        <w:t xml:space="preserve">4.9. В </w:t>
      </w:r>
      <w:hyperlink w:anchor="P678">
        <w:r>
          <w:rPr>
            <w:color w:val="0000FF"/>
          </w:rPr>
          <w:t>разделе 5</w:t>
        </w:r>
      </w:hyperlink>
      <w:r>
        <w:t xml:space="preserve"> "Параметры финансового обеспечения реализации государственной программы (комплексной программы) Нижегородской области" паспорта государственной программы (комплексной программы) подлежит отражению информация об объеме финансового обеспечения государственной программы (комплексной программы) в разрезе ее структурных элементов и по годам реализации с указанием источников финансового обеспечения согласно приложению 2 к Методическим указаниям.</w:t>
      </w:r>
    </w:p>
    <w:p w:rsidR="00B33AF4" w:rsidRDefault="00B33AF4">
      <w:pPr>
        <w:pStyle w:val="ConsPlusNormal"/>
        <w:spacing w:before="200"/>
        <w:ind w:firstLine="540"/>
        <w:jc w:val="both"/>
      </w:pPr>
      <w:r>
        <w:t>В подсистеме управления государственными программами параметры финансового обеспечения государственной программы (комплексной программы) приводятся в разрезе кодов бюджетной классификации.</w:t>
      </w:r>
    </w:p>
    <w:p w:rsidR="00B33AF4" w:rsidRDefault="00B33AF4">
      <w:pPr>
        <w:pStyle w:val="ConsPlusNormal"/>
        <w:spacing w:before="200"/>
        <w:ind w:firstLine="540"/>
        <w:jc w:val="both"/>
      </w:pPr>
      <w:r>
        <w:lastRenderedPageBreak/>
        <w:t xml:space="preserve">Объем финансового обеспечения государственной программы (комплексной программы) включает в себя бюджетные ассигнования областного бюджета, федерального бюджета, бюджетов государственных внебюджетных фондов Российской Федерации, перечень которых установлен </w:t>
      </w:r>
      <w:hyperlink r:id="rId44">
        <w:r>
          <w:rPr>
            <w:color w:val="0000FF"/>
          </w:rPr>
          <w:t>пунктом 2 статьи 144</w:t>
        </w:r>
      </w:hyperlink>
      <w:r>
        <w:t xml:space="preserve"> Бюджетного кодекса Российской Федерации, средства некоммерческих организаций - фондов, бюджета Территориального фонда обязательного медицинского страхования Нижегородской области, которые указываются в тысячах рублей с точностью до одного знака после запятой.</w:t>
      </w:r>
    </w:p>
    <w:p w:rsidR="00B33AF4" w:rsidRDefault="00B33AF4">
      <w:pPr>
        <w:pStyle w:val="ConsPlusNormal"/>
        <w:spacing w:before="200"/>
        <w:ind w:firstLine="540"/>
        <w:jc w:val="both"/>
      </w:pPr>
      <w:r>
        <w:t xml:space="preserve">Объемы финансового обеспечения реализации государственной программы (комплексной программы) и ее структурных элементов за счет бюджетных ассигнований областного бюджета, федерального бюджета, бюджетов государственных внебюджетных фондов Российской Федерации, перечень которых установлен </w:t>
      </w:r>
      <w:hyperlink r:id="rId45">
        <w:r>
          <w:rPr>
            <w:color w:val="0000FF"/>
          </w:rPr>
          <w:t>пунктом 2 статьи 144</w:t>
        </w:r>
      </w:hyperlink>
      <w:r>
        <w:t xml:space="preserve"> Бюджетного кодекса Российской Федерации, средств некоммерческих организаций - фондов, бюджета Территориального фонда обязательного медицинского страхования Нижегородской области на соответствующий финансовый год указываются в соответствии с параметрами закона Нижегородской области об областном бюджете на соответствующий финансовый год и закона Нижегородской области о бюджете Территориального фонда обязательного медицинского страхования Нижегородской области на соответствующий финансовый год с учетом особенностей, установленных </w:t>
      </w:r>
      <w:hyperlink w:anchor="P252">
        <w:r>
          <w:rPr>
            <w:color w:val="0000FF"/>
          </w:rPr>
          <w:t>абзацем седьмым пункта 5.4</w:t>
        </w:r>
      </w:hyperlink>
      <w:r>
        <w:t xml:space="preserve"> Порядка.</w:t>
      </w:r>
    </w:p>
    <w:p w:rsidR="00B33AF4" w:rsidRDefault="00B33AF4">
      <w:pPr>
        <w:pStyle w:val="ConsPlusNormal"/>
        <w:spacing w:before="200"/>
        <w:ind w:firstLine="540"/>
        <w:jc w:val="both"/>
      </w:pPr>
      <w:r>
        <w:t>Объемы финансового обеспечения реализации государственной программы (комплексной программы) и ее структурных элементов за счет средств областного бюджета на период после планового периода в процессной части указываются в соответствии с бюджетным прогнозом Нижегородской области на долгосрочный период, в проектной части указываются исходя из необходимости достижения целей государственной программы (комплексной программы).</w:t>
      </w:r>
    </w:p>
    <w:p w:rsidR="00B33AF4" w:rsidRDefault="00B33AF4">
      <w:pPr>
        <w:pStyle w:val="ConsPlusNormal"/>
        <w:spacing w:before="200"/>
        <w:ind w:firstLine="540"/>
        <w:jc w:val="both"/>
      </w:pPr>
      <w:r>
        <w:t>Не допускается расхождение параметров финансового обеспечения структурных элементов государственной программы (комплексной программы), приведенных в паспорте такой программы и паспортах соответствующих структурных элементов программы.</w:t>
      </w:r>
    </w:p>
    <w:p w:rsidR="00B33AF4" w:rsidRDefault="00B33AF4">
      <w:pPr>
        <w:pStyle w:val="ConsPlusNormal"/>
        <w:spacing w:before="200"/>
        <w:ind w:firstLine="540"/>
        <w:jc w:val="both"/>
      </w:pPr>
      <w:r>
        <w:t xml:space="preserve">Информация об объемах налоговых расходов Нижегородской области приводится на основании результатов оценки налоговых расходов Нижегородской области, сформированных в соответствии с </w:t>
      </w:r>
      <w:hyperlink r:id="rId46">
        <w:r>
          <w:rPr>
            <w:color w:val="0000FF"/>
          </w:rPr>
          <w:t>Порядком</w:t>
        </w:r>
      </w:hyperlink>
      <w:r>
        <w:t xml:space="preserve"> формирования перечня налоговых расходов Нижегородской области и оценки налоговых расходов Нижегородской области, утвержденным постановлением Правительства Нижегородской области от 20 января 2020 г. N 47.</w:t>
      </w:r>
    </w:p>
    <w:p w:rsidR="00B33AF4" w:rsidRDefault="00B33AF4">
      <w:pPr>
        <w:pStyle w:val="ConsPlusNormal"/>
        <w:spacing w:before="200"/>
        <w:ind w:firstLine="540"/>
        <w:jc w:val="both"/>
      </w:pPr>
      <w:r>
        <w:t xml:space="preserve">Подготовка изменений, которые вносятся в государственную программу (комплексную программу), осуществляется в обязательном порядке в случаях, установленных </w:t>
      </w:r>
      <w:hyperlink w:anchor="P246">
        <w:r>
          <w:rPr>
            <w:color w:val="0000FF"/>
          </w:rPr>
          <w:t>пунктом 5.4</w:t>
        </w:r>
      </w:hyperlink>
      <w:r>
        <w:t xml:space="preserve"> Порядка.</w:t>
      </w:r>
    </w:p>
    <w:p w:rsidR="00B33AF4" w:rsidRDefault="00B33AF4">
      <w:pPr>
        <w:pStyle w:val="ConsPlusNormal"/>
        <w:spacing w:before="200"/>
        <w:ind w:firstLine="540"/>
        <w:jc w:val="both"/>
      </w:pPr>
      <w:r>
        <w:t>4.10. В случае если в рамках государственной программы предусмотрена реализация мероприятий (результатов) за счет бюджетных ассигнований по источникам финансирования дефицита областного бюджета, в паспорте такой программы дополнительно формируется раздел 4.1 "Финансовое обеспечение государственной программы Нижегородской области за счет бюджетных ассигнований по источникам финансирования дефицита областного бюджета", в котором отражаются соответствующие объемы бюджетных ассигнований по годам реализации государственной программы.</w:t>
      </w:r>
    </w:p>
    <w:p w:rsidR="00B33AF4" w:rsidRDefault="00B33AF4">
      <w:pPr>
        <w:pStyle w:val="ConsPlusNormal"/>
        <w:spacing w:before="200"/>
        <w:ind w:firstLine="540"/>
        <w:jc w:val="both"/>
      </w:pPr>
      <w:r>
        <w:t>В ином случае в паспорт государственной программы (комплексной программы) Нижегородской области раздел 4.1 не включается.</w:t>
      </w:r>
    </w:p>
    <w:p w:rsidR="00B33AF4" w:rsidRDefault="00B33AF4">
      <w:pPr>
        <w:pStyle w:val="ConsPlusNormal"/>
        <w:jc w:val="both"/>
      </w:pPr>
    </w:p>
    <w:p w:rsidR="00B33AF4" w:rsidRDefault="00B33AF4">
      <w:pPr>
        <w:pStyle w:val="ConsPlusTitle"/>
        <w:jc w:val="center"/>
        <w:outlineLvl w:val="2"/>
      </w:pPr>
      <w:bookmarkStart w:id="24" w:name="P459"/>
      <w:bookmarkEnd w:id="24"/>
      <w:r>
        <w:t>5. Требования к заполнению паспорта</w:t>
      </w:r>
    </w:p>
    <w:p w:rsidR="00B33AF4" w:rsidRDefault="00B33AF4">
      <w:pPr>
        <w:pStyle w:val="ConsPlusTitle"/>
        <w:jc w:val="center"/>
      </w:pPr>
      <w:r>
        <w:t>регионального (ведомственного) проекта</w:t>
      </w:r>
    </w:p>
    <w:p w:rsidR="00B33AF4" w:rsidRDefault="00B33AF4">
      <w:pPr>
        <w:pStyle w:val="ConsPlusNormal"/>
        <w:jc w:val="both"/>
      </w:pPr>
    </w:p>
    <w:p w:rsidR="00B33AF4" w:rsidRDefault="00B33AF4">
      <w:pPr>
        <w:pStyle w:val="ConsPlusNormal"/>
        <w:ind w:firstLine="540"/>
        <w:jc w:val="both"/>
      </w:pPr>
      <w:r>
        <w:t xml:space="preserve">5.1. Заполнение </w:t>
      </w:r>
      <w:hyperlink w:anchor="P1286">
        <w:r>
          <w:rPr>
            <w:color w:val="0000FF"/>
          </w:rPr>
          <w:t>паспортов</w:t>
        </w:r>
      </w:hyperlink>
      <w:r>
        <w:t xml:space="preserve"> региональных проектов и ведомственных проектов, а также документов, разрабатываемых при формировании и реализации таких проектов, осуществляется в соответствии с приложением 3 к Методическим указаниям и Положением об организации проектной деятельности.</w:t>
      </w:r>
    </w:p>
    <w:p w:rsidR="00B33AF4" w:rsidRDefault="00B33AF4">
      <w:pPr>
        <w:pStyle w:val="ConsPlusNormal"/>
        <w:jc w:val="both"/>
      </w:pPr>
    </w:p>
    <w:p w:rsidR="00B33AF4" w:rsidRDefault="00B33AF4">
      <w:pPr>
        <w:pStyle w:val="ConsPlusTitle"/>
        <w:jc w:val="center"/>
        <w:outlineLvl w:val="2"/>
      </w:pPr>
      <w:bookmarkStart w:id="25" w:name="P464"/>
      <w:bookmarkEnd w:id="25"/>
      <w:r>
        <w:t>6. Требования к заполнению паспорта комплекса</w:t>
      </w:r>
    </w:p>
    <w:p w:rsidR="00B33AF4" w:rsidRDefault="00B33AF4">
      <w:pPr>
        <w:pStyle w:val="ConsPlusTitle"/>
        <w:jc w:val="center"/>
      </w:pPr>
      <w:r>
        <w:t>процессных мероприятий</w:t>
      </w:r>
    </w:p>
    <w:p w:rsidR="00B33AF4" w:rsidRDefault="00B33AF4">
      <w:pPr>
        <w:pStyle w:val="ConsPlusNormal"/>
        <w:jc w:val="both"/>
      </w:pPr>
    </w:p>
    <w:p w:rsidR="00B33AF4" w:rsidRDefault="00B33AF4">
      <w:pPr>
        <w:pStyle w:val="ConsPlusNormal"/>
        <w:ind w:firstLine="540"/>
        <w:jc w:val="both"/>
      </w:pPr>
      <w:r>
        <w:t xml:space="preserve">6.1. 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w:t>
      </w:r>
      <w:r>
        <w:lastRenderedPageBreak/>
        <w:t>функций и решение текущих задач органов исполнительной власти Нижегородской области.</w:t>
      </w:r>
    </w:p>
    <w:p w:rsidR="00B33AF4" w:rsidRDefault="00B33AF4">
      <w:pPr>
        <w:pStyle w:val="ConsPlusNormal"/>
        <w:spacing w:before="200"/>
        <w:ind w:firstLine="540"/>
        <w:jc w:val="both"/>
      </w:pPr>
      <w:r>
        <w:t>Комплекс процессных мероприятий включает в себя мероприятия, реализуемые непрерывно либо на периодической основе и не приводящие к получению новых (уникальных) результатов.</w:t>
      </w:r>
    </w:p>
    <w:p w:rsidR="00B33AF4" w:rsidRDefault="00B33AF4">
      <w:pPr>
        <w:pStyle w:val="ConsPlusNormal"/>
        <w:spacing w:before="200"/>
        <w:ind w:firstLine="540"/>
        <w:jc w:val="both"/>
      </w:pPr>
      <w:r>
        <w:t xml:space="preserve">6.2. </w:t>
      </w:r>
      <w:hyperlink w:anchor="P2125">
        <w:r>
          <w:rPr>
            <w:color w:val="0000FF"/>
          </w:rPr>
          <w:t>Паспорт</w:t>
        </w:r>
      </w:hyperlink>
      <w:r>
        <w:t xml:space="preserve"> комплекса процессных мероприятий, включающий план его реализации, разрабатывается по форме согласно приложению 4 к Методическим указаниям и утверждается приказом органа исполнительной власти Нижегородской области, ответственного за их разработку и реализацию.</w:t>
      </w:r>
    </w:p>
    <w:p w:rsidR="00B33AF4" w:rsidRDefault="00B33AF4">
      <w:pPr>
        <w:pStyle w:val="ConsPlusNormal"/>
        <w:spacing w:before="200"/>
        <w:ind w:firstLine="540"/>
        <w:jc w:val="both"/>
      </w:pPr>
      <w:r>
        <w:t>6.3. Паспорт комплекса процессных мероприятий разрабатывается с учетом следующих подходов:</w:t>
      </w:r>
    </w:p>
    <w:p w:rsidR="00B33AF4" w:rsidRDefault="00B33AF4">
      <w:pPr>
        <w:pStyle w:val="ConsPlusNormal"/>
        <w:spacing w:before="200"/>
        <w:ind w:firstLine="540"/>
        <w:jc w:val="both"/>
      </w:pPr>
      <w:r>
        <w:t>а) формирование в паспорте комплекса процессных мероприятий (результатов), совокупная реализация которых обеспечивает вклад в достижение целей и показателей государственной программы (комплексной программы);</w:t>
      </w:r>
    </w:p>
    <w:p w:rsidR="00B33AF4" w:rsidRDefault="00B33AF4">
      <w:pPr>
        <w:pStyle w:val="ConsPlusNormal"/>
        <w:spacing w:before="200"/>
        <w:ind w:firstLine="540"/>
        <w:jc w:val="both"/>
      </w:pPr>
      <w:r>
        <w:t>б) планирование значений мероприятий (результатов) комплекса процессных мероприятий по годам реализации (при необходимости);</w:t>
      </w:r>
    </w:p>
    <w:p w:rsidR="00B33AF4" w:rsidRDefault="00B33AF4">
      <w:pPr>
        <w:pStyle w:val="ConsPlusNormal"/>
        <w:spacing w:before="200"/>
        <w:ind w:firstLine="540"/>
        <w:jc w:val="both"/>
      </w:pPr>
      <w:r>
        <w:t>в) отражение в паспорте комплекса процессных мероприятий финансового обеспечения реализации его мероприятий (результатов) по годам реализации с указанием источников финансирования;</w:t>
      </w:r>
    </w:p>
    <w:p w:rsidR="00B33AF4" w:rsidRDefault="00B33AF4">
      <w:pPr>
        <w:pStyle w:val="ConsPlusNormal"/>
        <w:spacing w:before="200"/>
        <w:ind w:firstLine="540"/>
        <w:jc w:val="both"/>
      </w:pPr>
      <w:r>
        <w:t>г) осуществление планирования мероприятий (результатов) до контрольных точек (при необходимости до объектов);</w:t>
      </w:r>
    </w:p>
    <w:p w:rsidR="00B33AF4" w:rsidRDefault="00B33AF4">
      <w:pPr>
        <w:pStyle w:val="ConsPlusNormal"/>
        <w:spacing w:before="200"/>
        <w:ind w:firstLine="540"/>
        <w:jc w:val="both"/>
      </w:pPr>
      <w:r>
        <w:t>д) отражение в подсистеме управления государственными программами взаимосвязи мероприятий и контрольных точек комплекса процессных мероприятий с мероприятиями и контрольными точками иных структурных элементов государственной программы (комплексной программы) (при наличии);</w:t>
      </w:r>
    </w:p>
    <w:p w:rsidR="00B33AF4" w:rsidRDefault="00B33AF4">
      <w:pPr>
        <w:pStyle w:val="ConsPlusNormal"/>
        <w:spacing w:before="200"/>
        <w:ind w:firstLine="540"/>
        <w:jc w:val="both"/>
      </w:pPr>
      <w:r>
        <w:t>е) определение должностных лиц, ответственных за реализацию мероприятий (результатов), входящих в комплекс процессных мероприятий.</w:t>
      </w:r>
    </w:p>
    <w:p w:rsidR="00B33AF4" w:rsidRDefault="00B33AF4">
      <w:pPr>
        <w:pStyle w:val="ConsPlusNormal"/>
        <w:spacing w:before="200"/>
        <w:ind w:firstLine="540"/>
        <w:jc w:val="both"/>
      </w:pPr>
      <w:r>
        <w:t xml:space="preserve">6.4. В </w:t>
      </w:r>
      <w:hyperlink w:anchor="P2125">
        <w:r>
          <w:rPr>
            <w:color w:val="0000FF"/>
          </w:rPr>
          <w:t>разделе 1</w:t>
        </w:r>
      </w:hyperlink>
      <w:r>
        <w:t xml:space="preserve">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об исполнительном органе государственной власти, ответственном за разработку и реализацию комплекса процессных мероприятий (с указанием Ф.И.О. и должности руководителя (заместителя руководителя) такого государственного органа), а также наименование государственной программы (комплексной программы), в рамках которой планируется реализация комплекса процессных мероприятий, согласно форме, приведенной в приложении 4 к Методическим указаниям.</w:t>
      </w:r>
    </w:p>
    <w:p w:rsidR="00B33AF4" w:rsidRDefault="00B33AF4">
      <w:pPr>
        <w:pStyle w:val="ConsPlusNormal"/>
        <w:spacing w:before="200"/>
        <w:ind w:firstLine="540"/>
        <w:jc w:val="both"/>
      </w:pPr>
      <w:r>
        <w:t xml:space="preserve">6.5. В </w:t>
      </w:r>
      <w:hyperlink w:anchor="P2125">
        <w:r>
          <w:rPr>
            <w:color w:val="0000FF"/>
          </w:rPr>
          <w:t>разделе 2</w:t>
        </w:r>
      </w:hyperlink>
      <w:r>
        <w:t xml:space="preserve"> "Показатели комплекса процессных мероприятий" приводятся показатели комплекса процессных мероприятий с указанием единиц измерения по </w:t>
      </w:r>
      <w:hyperlink r:id="rId47">
        <w:r>
          <w:rPr>
            <w:color w:val="0000FF"/>
          </w:rPr>
          <w:t>ОКЕИ</w:t>
        </w:r>
      </w:hyperlink>
      <w:r>
        <w:t>, базовых значений и плановых значений по годам реализации, а также информация об исполнительном органе государственной власти Нижегородской области, ответственном за достижение показателей, согласно форме, приведенной в приложении 4 к Методическим указаниям.</w:t>
      </w:r>
    </w:p>
    <w:p w:rsidR="00B33AF4" w:rsidRDefault="00B33AF4">
      <w:pPr>
        <w:pStyle w:val="ConsPlusNormal"/>
        <w:spacing w:before="200"/>
        <w:ind w:firstLine="540"/>
        <w:jc w:val="both"/>
      </w:pPr>
      <w:r>
        <w:t xml:space="preserve">Включаемые в указанный раздел показатели должны отвечать критериям, установленным </w:t>
      </w:r>
      <w:hyperlink w:anchor="P158">
        <w:r>
          <w:rPr>
            <w:color w:val="0000FF"/>
          </w:rPr>
          <w:t>пунктом 2.9</w:t>
        </w:r>
      </w:hyperlink>
      <w:r>
        <w:t xml:space="preserve"> Порядка. Показатели в паспорте комплекса процессных мероприятий приводятся исполнительным органом государственной власти Нижегородской области, ответственным за его реализацию, при необходимости.</w:t>
      </w:r>
    </w:p>
    <w:p w:rsidR="00B33AF4" w:rsidRDefault="00B33AF4">
      <w:pPr>
        <w:pStyle w:val="ConsPlusNormal"/>
        <w:spacing w:before="200"/>
        <w:ind w:firstLine="540"/>
        <w:jc w:val="both"/>
      </w:pPr>
      <w:r>
        <w:t xml:space="preserve">6.6. В </w:t>
      </w:r>
      <w:hyperlink w:anchor="P2125">
        <w:r>
          <w:rPr>
            <w:color w:val="0000FF"/>
          </w:rPr>
          <w:t>разделе 4</w:t>
        </w:r>
      </w:hyperlink>
      <w:r>
        <w:t xml:space="preserve"> "Перечень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По каждому мероприятию (результату) приводится его наименование, характеристика, единица измерения по </w:t>
      </w:r>
      <w:hyperlink r:id="rId48">
        <w:r>
          <w:rPr>
            <w:color w:val="0000FF"/>
          </w:rPr>
          <w:t>ОКЕИ</w:t>
        </w:r>
      </w:hyperlink>
      <w:r>
        <w:t>, базовое значение и значения по годам реализации комплекса процессных мероприятий согласно форме, приведенной в приложении 4 к Методическим указаниям.</w:t>
      </w:r>
    </w:p>
    <w:p w:rsidR="00B33AF4" w:rsidRDefault="00B33AF4">
      <w:pPr>
        <w:pStyle w:val="ConsPlusNormal"/>
        <w:spacing w:before="200"/>
        <w:ind w:firstLine="540"/>
        <w:jc w:val="both"/>
      </w:pPr>
      <w:r>
        <w:t xml:space="preserve">Формирование мероприятий (результатов) комплекса процессных мероприятий осуществляется с учетом требований, установленных </w:t>
      </w:r>
      <w:hyperlink w:anchor="P148">
        <w:r>
          <w:rPr>
            <w:color w:val="0000FF"/>
          </w:rPr>
          <w:t>пунктом 2.6</w:t>
        </w:r>
      </w:hyperlink>
      <w:r>
        <w:t xml:space="preserve"> Порядка.</w:t>
      </w:r>
    </w:p>
    <w:p w:rsidR="00B33AF4" w:rsidRDefault="00B33AF4">
      <w:pPr>
        <w:pStyle w:val="ConsPlusNormal"/>
        <w:spacing w:before="200"/>
        <w:ind w:firstLine="540"/>
        <w:jc w:val="both"/>
      </w:pPr>
      <w:r>
        <w:lastRenderedPageBreak/>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w:t>
      </w:r>
    </w:p>
    <w:p w:rsidR="00B33AF4" w:rsidRDefault="00B33AF4">
      <w:pPr>
        <w:pStyle w:val="ConsPlusNormal"/>
        <w:spacing w:before="200"/>
        <w:ind w:firstLine="540"/>
        <w:jc w:val="both"/>
      </w:pPr>
      <w:r>
        <w:t>Наименование мероприятия (результата) не должно:</w:t>
      </w:r>
    </w:p>
    <w:p w:rsidR="00B33AF4" w:rsidRDefault="00B33AF4">
      <w:pPr>
        <w:pStyle w:val="ConsPlusNormal"/>
        <w:spacing w:before="200"/>
        <w:ind w:firstLine="540"/>
        <w:jc w:val="both"/>
      </w:pPr>
      <w:r>
        <w:t>- дублировать наименование показателя, задачи, иного мероприятия (результата) комплекса процессных мероприятий, а также их контрольных точек;</w:t>
      </w:r>
    </w:p>
    <w:p w:rsidR="00B33AF4" w:rsidRDefault="00B33AF4">
      <w:pPr>
        <w:pStyle w:val="ConsPlusNormal"/>
        <w:spacing w:before="200"/>
        <w:ind w:firstLine="540"/>
        <w:jc w:val="both"/>
      </w:pPr>
      <w:r>
        <w:t>- дублировать наименования показателей, мероприятий (результатов) иных структурных элементов государственной программы (комплексной программы);</w:t>
      </w:r>
    </w:p>
    <w:p w:rsidR="00B33AF4" w:rsidRDefault="00B33AF4">
      <w:pPr>
        <w:pStyle w:val="ConsPlusNormal"/>
        <w:spacing w:before="200"/>
        <w:ind w:firstLine="540"/>
        <w:jc w:val="both"/>
      </w:pPr>
      <w:r>
        <w:t>- содержать значения мероприятия (результата) и указание на период реализации;</w:t>
      </w:r>
    </w:p>
    <w:p w:rsidR="00B33AF4" w:rsidRDefault="00B33AF4">
      <w:pPr>
        <w:pStyle w:val="ConsPlusNormal"/>
        <w:spacing w:before="200"/>
        <w:ind w:firstLine="540"/>
        <w:jc w:val="both"/>
      </w:pPr>
      <w:r>
        <w:t>- содержать указание на два и более мероприятия (результата);</w:t>
      </w:r>
    </w:p>
    <w:p w:rsidR="00B33AF4" w:rsidRDefault="00B33AF4">
      <w:pPr>
        <w:pStyle w:val="ConsPlusNormal"/>
        <w:spacing w:before="200"/>
        <w:ind w:firstLine="540"/>
        <w:jc w:val="both"/>
      </w:pPr>
      <w:r>
        <w:t>- содержать наименования федеральных законов, законов Нижегородской области, иных нормативных правовых актов Российской Федерации и Нижегородской области, поручений Президента Российской Федерации, Правительства Российской Федерации, Губернатора Нижегородской области.</w:t>
      </w:r>
    </w:p>
    <w:p w:rsidR="00B33AF4" w:rsidRDefault="00B33AF4">
      <w:pPr>
        <w:pStyle w:val="ConsPlusNormal"/>
        <w:spacing w:before="200"/>
        <w:ind w:firstLine="540"/>
        <w:jc w:val="both"/>
      </w:pPr>
      <w:r>
        <w:t>Мероприятия (результаты) комплекса процессных мероприятий необходимо формировать с учетом соблюдения принципа увязки одного мероприятия (результата) с одним направлением расходов областного бюджета.</w:t>
      </w:r>
    </w:p>
    <w:p w:rsidR="00B33AF4" w:rsidRDefault="00B33AF4">
      <w:pPr>
        <w:pStyle w:val="ConsPlusNormal"/>
        <w:spacing w:before="200"/>
        <w:ind w:firstLine="540"/>
        <w:jc w:val="both"/>
      </w:pPr>
      <w:r>
        <w:t>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мероприятие (результат) и не дублировать его наименование. В случае если выполнение мероприятия (достижение результата) предусмотрено по годам реализации комплекса процессных мероприятий, характеристика такого результата (мероприятия) должна уточнять его качественные и количественные параметры по каждому году.</w:t>
      </w:r>
    </w:p>
    <w:p w:rsidR="00B33AF4" w:rsidRDefault="00B33AF4">
      <w:pPr>
        <w:pStyle w:val="ConsPlusNormal"/>
        <w:spacing w:before="200"/>
        <w:ind w:firstLine="540"/>
        <w:jc w:val="both"/>
      </w:pPr>
      <w:r>
        <w:t xml:space="preserve">6.7. В </w:t>
      </w:r>
      <w:hyperlink w:anchor="P2125">
        <w:r>
          <w:rPr>
            <w:color w:val="0000FF"/>
          </w:rPr>
          <w:t>разделе 5</w:t>
        </w:r>
      </w:hyperlink>
      <w:r>
        <w:t xml:space="preserve"> "Финансовое обеспечение комплекса процессных мероприятий" паспорта комплекса процессных мероприятий отражается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финансового обеспечения согласно форме, приведенной в приложении 4 к Методическим указаниям.</w:t>
      </w:r>
    </w:p>
    <w:p w:rsidR="00B33AF4" w:rsidRDefault="00B33AF4">
      <w:pPr>
        <w:pStyle w:val="ConsPlusNormal"/>
        <w:spacing w:before="200"/>
        <w:ind w:firstLine="540"/>
        <w:jc w:val="both"/>
      </w:pPr>
      <w:r>
        <w:t xml:space="preserve">Объемы финансового обеспечения комплекса процессных мероприятий указываются в тысячах рублей с точностью до одного знака после запятой и включают в себя бюджетные ассигнования областного бюджета, федерального бюджета, бюджетов государственных внебюджетных фондов Российской Федерации, перечень которых установлен </w:t>
      </w:r>
      <w:hyperlink r:id="rId49">
        <w:r>
          <w:rPr>
            <w:color w:val="0000FF"/>
          </w:rPr>
          <w:t>пунктом 2 статьи 144</w:t>
        </w:r>
      </w:hyperlink>
      <w:r>
        <w:t xml:space="preserve"> Бюджетного кодекса Российской Федерации, средства некоммерческих организаций - фондов, бюджета Территориального фонда обязательного медицинского страхования Нижегородской области.</w:t>
      </w:r>
    </w:p>
    <w:p w:rsidR="00B33AF4" w:rsidRDefault="00B33AF4">
      <w:pPr>
        <w:pStyle w:val="ConsPlusNormal"/>
        <w:spacing w:before="200"/>
        <w:ind w:firstLine="540"/>
        <w:jc w:val="both"/>
      </w:pPr>
      <w:r>
        <w:t xml:space="preserve">6.8. </w:t>
      </w:r>
      <w:hyperlink w:anchor="P2125">
        <w:r>
          <w:rPr>
            <w:color w:val="0000FF"/>
          </w:rPr>
          <w:t>Раздел 6</w:t>
        </w:r>
      </w:hyperlink>
      <w:r>
        <w:t xml:space="preserve"> "План реализации комплекса процессных мероприятий в текущем году" паспорта комплекса процессных мероприятий заполняется с учетом следующих рекомендаций (согласно форме, приведенной в приложении 4 к Методическим указаниям):</w:t>
      </w:r>
    </w:p>
    <w:p w:rsidR="00B33AF4" w:rsidRDefault="00B33AF4">
      <w:pPr>
        <w:pStyle w:val="ConsPlusNormal"/>
        <w:spacing w:before="200"/>
        <w:ind w:firstLine="540"/>
        <w:jc w:val="both"/>
      </w:pPr>
      <w:r>
        <w:t>1) в плане реализации подлежат отражению все мероприятия (результаты) комплексов процессных мероприятий и детализирующие их контрольные точки.</w:t>
      </w:r>
    </w:p>
    <w:p w:rsidR="00B33AF4" w:rsidRDefault="00B33AF4">
      <w:pPr>
        <w:pStyle w:val="ConsPlusNormal"/>
        <w:spacing w:before="200"/>
        <w:ind w:firstLine="540"/>
        <w:jc w:val="both"/>
      </w:pPr>
      <w: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B33AF4" w:rsidRDefault="00B33AF4">
      <w:pPr>
        <w:pStyle w:val="ConsPlusNormal"/>
        <w:spacing w:before="200"/>
        <w:ind w:firstLine="540"/>
        <w:jc w:val="both"/>
      </w:pPr>
      <w:r>
        <w:t>2) определение по каждому мероприятию (результату) и контрольной точке ответственного за его выполнение (достижение) сотрудника исполнительного органа государственной власти Нижегородской области (с указанием Ф.И.О. и должности);</w:t>
      </w:r>
    </w:p>
    <w:p w:rsidR="00B33AF4" w:rsidRDefault="00B33AF4">
      <w:pPr>
        <w:pStyle w:val="ConsPlusNormal"/>
        <w:spacing w:before="200"/>
        <w:ind w:firstLine="540"/>
        <w:jc w:val="both"/>
      </w:pPr>
      <w:r>
        <w:t xml:space="preserve">3) установление для каждой контрольной точки даты ее достижения в формате </w:t>
      </w:r>
      <w:proofErr w:type="spellStart"/>
      <w:r>
        <w:t>дд.мм</w:t>
      </w:r>
      <w:proofErr w:type="spellEnd"/>
      <w:r>
        <w:t>.</w:t>
      </w:r>
    </w:p>
    <w:p w:rsidR="00B33AF4" w:rsidRDefault="00B33AF4">
      <w:pPr>
        <w:pStyle w:val="ConsPlusNormal"/>
        <w:spacing w:before="200"/>
        <w:ind w:firstLine="540"/>
        <w:jc w:val="both"/>
      </w:pPr>
      <w:r>
        <w:t xml:space="preserve">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w:t>
      </w:r>
      <w:r>
        <w:lastRenderedPageBreak/>
        <w:t>взаимозависимость и последовательность выполнения контрольных точек в рамках мероприятия (результата).</w:t>
      </w:r>
    </w:p>
    <w:p w:rsidR="00B33AF4" w:rsidRDefault="00B33AF4">
      <w:pPr>
        <w:pStyle w:val="ConsPlusNormal"/>
        <w:spacing w:before="200"/>
        <w:ind w:firstLine="540"/>
        <w:jc w:val="both"/>
      </w:pPr>
      <w:r>
        <w:t>Рекомендуемое количество контрольных точек составляет не менее 4 - 6 в год на одно мероприятие (результат), за исключением случаев, когда контрольные точки не устанавливаются.</w:t>
      </w:r>
    </w:p>
    <w:p w:rsidR="00B33AF4" w:rsidRDefault="00B33AF4">
      <w:pPr>
        <w:pStyle w:val="ConsPlusNormal"/>
        <w:spacing w:before="200"/>
        <w:ind w:firstLine="540"/>
        <w:jc w:val="both"/>
      </w:pPr>
      <w:r>
        <w:t>Не допускается наличие у мероприятия (результата)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w:t>
      </w:r>
    </w:p>
    <w:p w:rsidR="00B33AF4" w:rsidRDefault="00B33AF4">
      <w:pPr>
        <w:pStyle w:val="ConsPlusNormal"/>
        <w:spacing w:before="200"/>
        <w:ind w:firstLine="540"/>
        <w:jc w:val="both"/>
      </w:pPr>
      <w:r>
        <w:t>4) определение вида документа, подтверждающего факт выполнения мероприятия (достижения результата), контрольной точки, и информационной системы, содержащей информацию о мероприятиях (результатах) и их значениях, контрольных точках.</w:t>
      </w:r>
    </w:p>
    <w:p w:rsidR="00B33AF4" w:rsidRDefault="00B33AF4">
      <w:pPr>
        <w:pStyle w:val="ConsPlusNormal"/>
        <w:spacing w:before="200"/>
        <w:ind w:firstLine="540"/>
        <w:jc w:val="both"/>
      </w:pPr>
      <w:r>
        <w:t>План реализации комплекса процессных мероприятий разрабатывается на период реализации соответствующей государственной программы (комплексной программы).</w:t>
      </w:r>
    </w:p>
    <w:p w:rsidR="00B33AF4" w:rsidRDefault="00B33AF4">
      <w:pPr>
        <w:pStyle w:val="ConsPlusNormal"/>
        <w:spacing w:before="200"/>
        <w:ind w:firstLine="540"/>
        <w:jc w:val="both"/>
      </w:pPr>
      <w:r>
        <w:t>6.9. Формирование комплексов процессных мероприятий в рамках государственной программы допускается без установления для них задач, показателей, установления значений для мероприятий (результатов), а также контрольных точек.</w:t>
      </w:r>
    </w:p>
    <w:p w:rsidR="00B33AF4" w:rsidRDefault="00B33AF4">
      <w:pPr>
        <w:pStyle w:val="ConsPlusNormal"/>
        <w:jc w:val="both"/>
      </w:pPr>
    </w:p>
    <w:p w:rsidR="00B33AF4" w:rsidRDefault="00B33AF4">
      <w:pPr>
        <w:pStyle w:val="ConsPlusTitle"/>
        <w:jc w:val="center"/>
        <w:outlineLvl w:val="2"/>
      </w:pPr>
      <w:r>
        <w:t>7. Требования к заполнению приложений к государственной</w:t>
      </w:r>
    </w:p>
    <w:p w:rsidR="00B33AF4" w:rsidRDefault="00B33AF4">
      <w:pPr>
        <w:pStyle w:val="ConsPlusTitle"/>
        <w:jc w:val="center"/>
      </w:pPr>
      <w:r>
        <w:t>программе (комплексной программе)</w:t>
      </w:r>
    </w:p>
    <w:p w:rsidR="00B33AF4" w:rsidRDefault="00B33AF4">
      <w:pPr>
        <w:pStyle w:val="ConsPlusNormal"/>
        <w:jc w:val="both"/>
      </w:pPr>
    </w:p>
    <w:p w:rsidR="00B33AF4" w:rsidRDefault="00B33AF4">
      <w:pPr>
        <w:pStyle w:val="ConsPlusNormal"/>
        <w:ind w:firstLine="540"/>
        <w:jc w:val="both"/>
      </w:pPr>
      <w:r>
        <w:t xml:space="preserve">7.1. В случае реализации в рамках государственной программы (комплексной программы) мероприятий по осуществлению бюджетных инвестиций в объекты капитального строительства в форме капитальных вложений государственной собственности Нижегородской области и муниципальной собственности, принимаемых в соответствии со </w:t>
      </w:r>
      <w:hyperlink r:id="rId50">
        <w:r>
          <w:rPr>
            <w:color w:val="0000FF"/>
          </w:rPr>
          <w:t>статьями 78.2</w:t>
        </w:r>
      </w:hyperlink>
      <w:r>
        <w:t xml:space="preserve"> и </w:t>
      </w:r>
      <w:hyperlink r:id="rId51">
        <w:r>
          <w:rPr>
            <w:color w:val="0000FF"/>
          </w:rPr>
          <w:t>79</w:t>
        </w:r>
      </w:hyperlink>
      <w:r>
        <w:t xml:space="preserve"> Бюджетного кодекса Российской Федерации, осуществляются в порядке, установленном адресной инвестиционной программой Нижегородской области, утверждаемой постановлением Правительства Нижегородской области на соответствующий финансовый год и плановый период.</w:t>
      </w:r>
    </w:p>
    <w:p w:rsidR="00B33AF4" w:rsidRDefault="00B33AF4">
      <w:pPr>
        <w:pStyle w:val="ConsPlusNormal"/>
        <w:jc w:val="both"/>
      </w:pPr>
    </w:p>
    <w:p w:rsidR="00B33AF4" w:rsidRDefault="00B33AF4">
      <w:pPr>
        <w:pStyle w:val="ConsPlusTitle"/>
        <w:jc w:val="center"/>
        <w:outlineLvl w:val="2"/>
      </w:pPr>
      <w:r>
        <w:t>8. Требования к составу и содержанию дополнительных</w:t>
      </w:r>
    </w:p>
    <w:p w:rsidR="00B33AF4" w:rsidRDefault="00B33AF4">
      <w:pPr>
        <w:pStyle w:val="ConsPlusTitle"/>
        <w:jc w:val="center"/>
      </w:pPr>
      <w:r>
        <w:t>и обосновывающих материалов к государственной программе</w:t>
      </w:r>
    </w:p>
    <w:p w:rsidR="00B33AF4" w:rsidRDefault="00B33AF4">
      <w:pPr>
        <w:pStyle w:val="ConsPlusTitle"/>
        <w:jc w:val="center"/>
      </w:pPr>
      <w:r>
        <w:t>(комплексной программе)</w:t>
      </w:r>
    </w:p>
    <w:p w:rsidR="00B33AF4" w:rsidRDefault="00B33AF4">
      <w:pPr>
        <w:pStyle w:val="ConsPlusNormal"/>
        <w:jc w:val="both"/>
      </w:pPr>
    </w:p>
    <w:p w:rsidR="00B33AF4" w:rsidRDefault="00B33AF4">
      <w:pPr>
        <w:pStyle w:val="ConsPlusNormal"/>
        <w:ind w:firstLine="540"/>
        <w:jc w:val="both"/>
      </w:pPr>
      <w:r>
        <w:t>8.1. В подсистеме управления государственными программами формируются дополнительные и обосновывающие материалы государственной программы (комплексной программы).</w:t>
      </w:r>
    </w:p>
    <w:p w:rsidR="00B33AF4" w:rsidRDefault="00B33AF4">
      <w:pPr>
        <w:pStyle w:val="ConsPlusNormal"/>
        <w:spacing w:before="200"/>
        <w:ind w:firstLine="540"/>
        <w:jc w:val="both"/>
      </w:pPr>
      <w:r>
        <w:t>Дополнительные и обосновывающие материалы формируются в аналитических целях и не подлежат утверждению.</w:t>
      </w:r>
    </w:p>
    <w:p w:rsidR="00B33AF4" w:rsidRDefault="00B33AF4">
      <w:pPr>
        <w:pStyle w:val="ConsPlusNormal"/>
        <w:spacing w:before="200"/>
        <w:ind w:firstLine="540"/>
        <w:jc w:val="both"/>
      </w:pPr>
      <w:r>
        <w:t>Не допускается представление проекта государственной программы (комплексной программы) в министерство экономического развития и инвестиций Нижегородской области, министерство финансов Нижегородской области без размещенных в системе управления государственными программами дополнительных и обосновывающих материалов.</w:t>
      </w:r>
    </w:p>
    <w:p w:rsidR="00B33AF4" w:rsidRDefault="00B33AF4">
      <w:pPr>
        <w:pStyle w:val="ConsPlusNormal"/>
        <w:spacing w:before="200"/>
        <w:ind w:firstLine="540"/>
        <w:jc w:val="both"/>
      </w:pPr>
      <w:r>
        <w:t>8.2. Дополнительные и обосновывающие материалы к государственной программе (комплексной программе) содержат:</w:t>
      </w:r>
    </w:p>
    <w:p w:rsidR="00B33AF4" w:rsidRDefault="00B33AF4">
      <w:pPr>
        <w:pStyle w:val="ConsPlusNormal"/>
        <w:spacing w:before="200"/>
        <w:ind w:firstLine="540"/>
        <w:jc w:val="both"/>
      </w:pPr>
      <w:r>
        <w:t>а) сведения о порядке сбора информации и методике расчета показателей государственной программы (комплексной программы);</w:t>
      </w:r>
    </w:p>
    <w:p w:rsidR="00B33AF4" w:rsidRDefault="00B33AF4">
      <w:pPr>
        <w:pStyle w:val="ConsPlusNormal"/>
        <w:spacing w:before="200"/>
        <w:ind w:firstLine="540"/>
        <w:jc w:val="both"/>
      </w:pPr>
      <w:r>
        <w:t xml:space="preserve">б) документы согласно требованиям, изложенным в </w:t>
      </w:r>
      <w:hyperlink r:id="rId52">
        <w:r>
          <w:rPr>
            <w:color w:val="0000FF"/>
          </w:rPr>
          <w:t>постановлении</w:t>
        </w:r>
      </w:hyperlink>
      <w:r>
        <w:t xml:space="preserve"> Правительства Нижегородской области от 30 января 2008 г. N 22 "О формировании рекомендуемых предельных (максимальных) цен на товары, работы, услуги для государственных нужд Нижегородской области, нужд государственных бюджетных и автономных учреждений Нижегородской области";</w:t>
      </w:r>
    </w:p>
    <w:p w:rsidR="00B33AF4" w:rsidRDefault="00B33AF4">
      <w:pPr>
        <w:pStyle w:val="ConsPlusNormal"/>
        <w:spacing w:before="200"/>
        <w:ind w:firstLine="540"/>
        <w:jc w:val="both"/>
      </w:pPr>
      <w:r>
        <w:t>в) иные материалы при необходимости.</w:t>
      </w:r>
    </w:p>
    <w:p w:rsidR="00B33AF4" w:rsidRDefault="00B33AF4">
      <w:pPr>
        <w:pStyle w:val="ConsPlusNormal"/>
        <w:jc w:val="both"/>
      </w:pPr>
      <w:r>
        <w:t xml:space="preserve">(п. 8.2 в ред. </w:t>
      </w:r>
      <w:hyperlink r:id="rId53">
        <w:r>
          <w:rPr>
            <w:color w:val="0000FF"/>
          </w:rPr>
          <w:t>постановления</w:t>
        </w:r>
      </w:hyperlink>
      <w:r>
        <w:t xml:space="preserve"> Правительства Нижегородской области от 08.05.2024 N 239)</w:t>
      </w:r>
    </w:p>
    <w:p w:rsidR="00B33AF4" w:rsidRDefault="00B33AF4">
      <w:pPr>
        <w:pStyle w:val="ConsPlusNormal"/>
        <w:spacing w:before="200"/>
        <w:ind w:firstLine="540"/>
        <w:jc w:val="both"/>
      </w:pPr>
      <w:r>
        <w:t xml:space="preserve">8.3. 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w:t>
      </w:r>
      <w:r>
        <w:lastRenderedPageBreak/>
        <w:t>единство единиц измерения и периодичность расчетов).</w:t>
      </w:r>
    </w:p>
    <w:p w:rsidR="00B33AF4" w:rsidRDefault="00B33AF4">
      <w:pPr>
        <w:pStyle w:val="ConsPlusNormal"/>
        <w:spacing w:before="200"/>
        <w:ind w:firstLine="540"/>
        <w:jc w:val="both"/>
      </w:pPr>
      <w:r>
        <w:t>Формализация показателей государственной программы (комплексной программы) и установление их значений должны соотноситься с показателями документов стратегического планирования, обеспечивая преемственность в наименованиях показателей различных уровней и методик их расчетов.</w:t>
      </w:r>
    </w:p>
    <w:p w:rsidR="00B33AF4" w:rsidRDefault="00B33AF4">
      <w:pPr>
        <w:pStyle w:val="ConsPlusNormal"/>
        <w:spacing w:before="200"/>
        <w:ind w:firstLine="540"/>
        <w:jc w:val="both"/>
      </w:pPr>
      <w:r>
        <w:t xml:space="preserve">Методика расчета показателя должна включать единый подход к сбору и представлению информации о выполнении показателей. Не допускается </w:t>
      </w:r>
      <w:proofErr w:type="spellStart"/>
      <w:r>
        <w:t>многовариантность</w:t>
      </w:r>
      <w:proofErr w:type="spellEnd"/>
      <w:r>
        <w:t xml:space="preserve"> методик расчетов и способов получения отчетных данных.</w:t>
      </w:r>
    </w:p>
    <w:p w:rsidR="00B33AF4" w:rsidRDefault="00B33AF4">
      <w:pPr>
        <w:pStyle w:val="ConsPlusNormal"/>
        <w:spacing w:before="200"/>
        <w:ind w:firstLine="540"/>
        <w:jc w:val="both"/>
      </w:pPr>
      <w:r>
        <w:t>Показатели, рассчитанные по методикам, утвержденным ответственными исполнителями, соисполнителями, участниками государственных программ (комплексных программ), применяются только при отсутствии возможности получить данные на основе государственных (федеральных) статистических наблюдений.</w:t>
      </w:r>
    </w:p>
    <w:p w:rsidR="00B33AF4" w:rsidRDefault="00B33AF4">
      <w:pPr>
        <w:pStyle w:val="ConsPlusNormal"/>
        <w:spacing w:before="200"/>
        <w:ind w:firstLine="540"/>
        <w:jc w:val="both"/>
      </w:pPr>
      <w:r>
        <w:t>Соисполнители и участники государственной программы (комплексной программы) согласовывают методики расчета показателей государственной программы (комплексной программы) и их структурных элементов с ответственным исполнителем государственной программы (комплексной программы).</w:t>
      </w:r>
    </w:p>
    <w:p w:rsidR="00B33AF4" w:rsidRDefault="00B33AF4">
      <w:pPr>
        <w:pStyle w:val="ConsPlusNormal"/>
        <w:spacing w:before="200"/>
        <w:ind w:firstLine="540"/>
        <w:jc w:val="both"/>
      </w:pPr>
      <w:r>
        <w:t>Методики расчета показателей государственных программ (комплексных программ) и их структурных элементов, подлежащие утверждению ответственными исполнителями, соисполнителями, участниками государственных программ (комплексных программ), подлежат согласованию с министерством экономического развития и инвестиций Нижегородской области.</w:t>
      </w:r>
    </w:p>
    <w:p w:rsidR="00B33AF4" w:rsidRDefault="00B33AF4">
      <w:pPr>
        <w:pStyle w:val="ConsPlusNormal"/>
        <w:spacing w:before="200"/>
        <w:ind w:firstLine="540"/>
        <w:jc w:val="both"/>
      </w:pPr>
      <w:r>
        <w:t>Методики расчета показателей государственной программы (комплексной программы) должны быть утверждены до 31 декабря года, предшествующего году начала расчета показателя.</w:t>
      </w:r>
    </w:p>
    <w:p w:rsidR="00B33AF4" w:rsidRDefault="00B33AF4">
      <w:pPr>
        <w:pStyle w:val="ConsPlusNormal"/>
        <w:spacing w:before="200"/>
        <w:ind w:firstLine="540"/>
        <w:jc w:val="both"/>
      </w:pPr>
      <w:r>
        <w:t>Не допускается изменение методик расчета показателей государственной программы (комплексной программы) за текущий год в течение текущего года.</w:t>
      </w:r>
    </w:p>
    <w:p w:rsidR="00B33AF4" w:rsidRDefault="00B33AF4">
      <w:pPr>
        <w:pStyle w:val="ConsPlusNormal"/>
        <w:spacing w:before="200"/>
        <w:ind w:firstLine="540"/>
        <w:jc w:val="both"/>
      </w:pPr>
      <w:r>
        <w:t>Сведения о порядке сбора данных приводятся в разрезе базовых показателей.</w:t>
      </w:r>
    </w:p>
    <w:p w:rsidR="00B33AF4" w:rsidRDefault="00B33AF4">
      <w:pPr>
        <w:pStyle w:val="ConsPlusNormal"/>
        <w:spacing w:before="200"/>
        <w:ind w:firstLine="540"/>
        <w:jc w:val="both"/>
      </w:pPr>
      <w:r>
        <w:t>Предлагаемый показатель должен являться количественной характеристикой результата достижения цели государственной программы (комплексной программы) или реализации структурного элемента.</w:t>
      </w:r>
    </w:p>
    <w:p w:rsidR="00B33AF4" w:rsidRDefault="00B33AF4">
      <w:pPr>
        <w:pStyle w:val="ConsPlusNormal"/>
        <w:spacing w:before="200"/>
        <w:ind w:firstLine="540"/>
        <w:jc w:val="both"/>
      </w:pPr>
      <w:r>
        <w:t xml:space="preserve">Единица измерения показателя (индикатора) выбирается из </w:t>
      </w:r>
      <w:hyperlink r:id="rId54">
        <w:r>
          <w:rPr>
            <w:color w:val="0000FF"/>
          </w:rPr>
          <w:t>ОКЕИ</w:t>
        </w:r>
      </w:hyperlink>
      <w:r>
        <w:t>.</w:t>
      </w:r>
    </w:p>
    <w:p w:rsidR="00B33AF4" w:rsidRDefault="00B33AF4">
      <w:pPr>
        <w:pStyle w:val="ConsPlusNormal"/>
        <w:spacing w:before="200"/>
        <w:ind w:firstLine="540"/>
        <w:jc w:val="both"/>
      </w:pPr>
      <w:r>
        <w:t>Для показателя указываются периодичность (годовая, квартальная, месячная) и вид временной характеристики (за отчетный период, на начало отчетного периода, на конец периода, на конкретную дату).</w:t>
      </w:r>
    </w:p>
    <w:p w:rsidR="00B33AF4" w:rsidRDefault="00B33AF4">
      <w:pPr>
        <w:pStyle w:val="ConsPlusNormal"/>
        <w:spacing w:before="200"/>
        <w:ind w:firstLine="540"/>
        <w:jc w:val="both"/>
      </w:pPr>
      <w:hyperlink w:anchor="P2776">
        <w:r>
          <w:rPr>
            <w:color w:val="0000FF"/>
          </w:rPr>
          <w:t>Сведения</w:t>
        </w:r>
      </w:hyperlink>
      <w:r>
        <w:t xml:space="preserve"> о порядке сбора информации и методике расчета показателя государственной (комплексной программы) приводятся по форме согласно приложению 6 к Методическим указаниям.</w:t>
      </w:r>
    </w:p>
    <w:p w:rsidR="00B33AF4" w:rsidRDefault="00B33AF4">
      <w:pPr>
        <w:pStyle w:val="ConsPlusNormal"/>
        <w:spacing w:before="200"/>
        <w:ind w:firstLine="540"/>
        <w:jc w:val="both"/>
      </w:pPr>
      <w:r>
        <w:t xml:space="preserve">8.4. Помесячный </w:t>
      </w:r>
      <w:hyperlink w:anchor="P2861">
        <w:r>
          <w:rPr>
            <w:color w:val="0000FF"/>
          </w:rPr>
          <w:t>план</w:t>
        </w:r>
      </w:hyperlink>
      <w:r>
        <w:t xml:space="preserve"> достижения показателей государственной программы (комплексной программы) в текущем финансовом году приводится при необходимости (по решению куратора, по запросу министерства экономического развития и инвестиций Нижегородской области) по форме приложения 7 к Методическим указаниям.</w:t>
      </w:r>
    </w:p>
    <w:p w:rsidR="00B33AF4" w:rsidRDefault="00B33AF4">
      <w:pPr>
        <w:pStyle w:val="ConsPlusNormal"/>
        <w:jc w:val="both"/>
      </w:pPr>
    </w:p>
    <w:p w:rsidR="00B33AF4" w:rsidRDefault="00B33AF4">
      <w:pPr>
        <w:pStyle w:val="ConsPlusTitle"/>
        <w:jc w:val="center"/>
        <w:outlineLvl w:val="2"/>
      </w:pPr>
      <w:r>
        <w:t>9. Планирование реализации государственной программы</w:t>
      </w:r>
    </w:p>
    <w:p w:rsidR="00B33AF4" w:rsidRDefault="00B33AF4">
      <w:pPr>
        <w:pStyle w:val="ConsPlusTitle"/>
        <w:jc w:val="center"/>
      </w:pPr>
      <w:r>
        <w:t>(комплексной программы)</w:t>
      </w:r>
    </w:p>
    <w:p w:rsidR="00B33AF4" w:rsidRDefault="00B33AF4">
      <w:pPr>
        <w:pStyle w:val="ConsPlusNormal"/>
        <w:jc w:val="both"/>
      </w:pPr>
    </w:p>
    <w:p w:rsidR="00B33AF4" w:rsidRDefault="00B33AF4">
      <w:pPr>
        <w:pStyle w:val="ConsPlusNormal"/>
        <w:ind w:firstLine="540"/>
        <w:jc w:val="both"/>
      </w:pPr>
      <w:r>
        <w:t>9.1. Планирование реализации государственной программы (комплексной программы) осуществляется на основе разработки планов реализации ее структурных элементов.</w:t>
      </w:r>
    </w:p>
    <w:p w:rsidR="00B33AF4" w:rsidRDefault="00B33AF4">
      <w:pPr>
        <w:pStyle w:val="ConsPlusNormal"/>
        <w:spacing w:before="200"/>
        <w:ind w:firstLine="540"/>
        <w:jc w:val="both"/>
      </w:pPr>
      <w:r>
        <w:t>Указанные документы объединяются в подсистеме управления государственными программами в единый аналитический план реализации государственной программы (комплексной программы) (далее - единый аналитический план), формируемый автоматически.</w:t>
      </w:r>
    </w:p>
    <w:p w:rsidR="00B33AF4" w:rsidRDefault="00B33AF4">
      <w:pPr>
        <w:pStyle w:val="ConsPlusNormal"/>
        <w:spacing w:before="200"/>
        <w:ind w:firstLine="540"/>
        <w:jc w:val="both"/>
      </w:pPr>
      <w:r>
        <w:t xml:space="preserve">9.2. В едином аналитическом плане подлежат отражению все мероприятия (результаты) региональных и ведомственных проектов, комплексов процессных мероприятий, реализуемые в рамках государственной программы (комплексной программы), и детализирующие их контрольные </w:t>
      </w:r>
      <w:r>
        <w:lastRenderedPageBreak/>
        <w:t>точки с указанием их ответственных исполнителей, а также подтверждающих достижение результатов, выполнение мероприятий и контрольных точек документов.</w:t>
      </w:r>
    </w:p>
    <w:p w:rsidR="00B33AF4" w:rsidRDefault="00B33AF4">
      <w:pPr>
        <w:pStyle w:val="ConsPlusNormal"/>
        <w:spacing w:before="200"/>
        <w:ind w:firstLine="540"/>
        <w:jc w:val="both"/>
      </w:pPr>
      <w:r>
        <w:t>При планировании необходимо учитывать взаимозависимость и последовательность выполнения мероприятий (результатов) и контрольных точек программы.</w:t>
      </w:r>
    </w:p>
    <w:p w:rsidR="00B33AF4" w:rsidRDefault="00B33AF4">
      <w:pPr>
        <w:pStyle w:val="ConsPlusNormal"/>
        <w:jc w:val="both"/>
      </w:pPr>
    </w:p>
    <w:p w:rsidR="00B33AF4" w:rsidRDefault="00B33AF4">
      <w:pPr>
        <w:pStyle w:val="ConsPlusTitle"/>
        <w:jc w:val="center"/>
        <w:outlineLvl w:val="2"/>
      </w:pPr>
      <w:r>
        <w:t>10. Внесение изменений в паспорт государственной</w:t>
      </w:r>
    </w:p>
    <w:p w:rsidR="00B33AF4" w:rsidRDefault="00B33AF4">
      <w:pPr>
        <w:pStyle w:val="ConsPlusTitle"/>
        <w:jc w:val="center"/>
      </w:pPr>
      <w:r>
        <w:t>программы (комплексной программы)</w:t>
      </w:r>
    </w:p>
    <w:p w:rsidR="00B33AF4" w:rsidRDefault="00B33AF4">
      <w:pPr>
        <w:pStyle w:val="ConsPlusNormal"/>
        <w:jc w:val="both"/>
      </w:pPr>
    </w:p>
    <w:p w:rsidR="00B33AF4" w:rsidRDefault="00B33AF4">
      <w:pPr>
        <w:pStyle w:val="ConsPlusNormal"/>
        <w:ind w:firstLine="540"/>
        <w:jc w:val="both"/>
      </w:pPr>
      <w:r>
        <w:t>10.1. Внесение изменений в паспорт государственной программы (комплексной программы) осуществляется по инициативе управляющего совета, куратора, ответственного исполнителя, соисполнителей и участников государственной программы (комплексной программы), а также во исполнение поручений Президента Российской Федерации, Правительства Российской Федерации, Губернатора Нижегородской области, Правительства Нижегородской области, в том числе по результатам мониторинга реализации государственных программ (комплексных программ).</w:t>
      </w:r>
    </w:p>
    <w:p w:rsidR="00B33AF4" w:rsidRDefault="00B33AF4">
      <w:pPr>
        <w:pStyle w:val="ConsPlusNormal"/>
        <w:spacing w:before="200"/>
        <w:ind w:firstLine="540"/>
        <w:jc w:val="both"/>
      </w:pPr>
      <w:r>
        <w:t>10.2. Внесение изменений в паспорт государственной программы (комплексной программы) осуществляется путем формирования и утверждения запроса на изменение паспорта государственной программы (комплексной программы).</w:t>
      </w:r>
    </w:p>
    <w:p w:rsidR="00B33AF4" w:rsidRDefault="00B33AF4">
      <w:pPr>
        <w:pStyle w:val="ConsPlusNormal"/>
        <w:spacing w:before="200"/>
        <w:ind w:firstLine="540"/>
        <w:jc w:val="both"/>
      </w:pPr>
      <w:r>
        <w:t>Запрос на изменение паспорта государственной программы (комплексной программы) формируется ответственным исполнителем государственной программы (комплексной программы) с учетом предложений ее соисполнителей и участников в подсистеме управления государственными программами.</w:t>
      </w:r>
    </w:p>
    <w:p w:rsidR="00B33AF4" w:rsidRDefault="00B33AF4">
      <w:pPr>
        <w:pStyle w:val="ConsPlusNormal"/>
        <w:spacing w:before="200"/>
        <w:ind w:firstLine="540"/>
        <w:jc w:val="both"/>
      </w:pPr>
      <w:r>
        <w:t>Одновременно с запросом на изменение паспорта государственной программы (комплексной программы) формируется пояснительная записка, содержащая информацию о предлагаемых изменениях паспорта относительно его действующей редакции с приведением соответствующих обоснований, а также расчетов предлагаемых изменений.</w:t>
      </w:r>
    </w:p>
    <w:p w:rsidR="00B33AF4" w:rsidRDefault="00B33AF4">
      <w:pPr>
        <w:pStyle w:val="ConsPlusNormal"/>
        <w:spacing w:before="200"/>
        <w:ind w:firstLine="540"/>
        <w:jc w:val="both"/>
      </w:pPr>
      <w:r>
        <w:t>10.3. Ответственным исполнителем государственной программы (комплексной программы) обеспечивается согласование запроса на изменение паспорта государственной программы (комплексной программы) с заинтересованными органами исполнительной власти Нижегородской области:</w:t>
      </w:r>
    </w:p>
    <w:p w:rsidR="00B33AF4" w:rsidRDefault="00B33AF4">
      <w:pPr>
        <w:pStyle w:val="ConsPlusNormal"/>
        <w:spacing w:before="200"/>
        <w:ind w:firstLine="540"/>
        <w:jc w:val="both"/>
      </w:pPr>
      <w:r>
        <w:t>являющимися соисполнителями, участниками государственной программы (комплексной программы) - в случае изменения параметров структурных элементов государственной программы (комплексной программы), реализация которых осуществляется такими соисполнителями, участниками;</w:t>
      </w:r>
    </w:p>
    <w:p w:rsidR="00B33AF4" w:rsidRDefault="00B33AF4">
      <w:pPr>
        <w:pStyle w:val="ConsPlusNormal"/>
        <w:spacing w:before="200"/>
        <w:ind w:firstLine="540"/>
        <w:jc w:val="both"/>
      </w:pPr>
      <w:r>
        <w:t>ответственными исполнителями комплексных программ - в случае внесения изменений в показатели, параметры мероприятий (результатов), относящихся к сфере реализации комплексных программ;</w:t>
      </w:r>
    </w:p>
    <w:p w:rsidR="00B33AF4" w:rsidRDefault="00B33AF4">
      <w:pPr>
        <w:pStyle w:val="ConsPlusNormal"/>
        <w:spacing w:before="200"/>
        <w:ind w:firstLine="540"/>
        <w:jc w:val="both"/>
      </w:pPr>
      <w:r>
        <w:t>министерством экономического развития и инвестиций Нижегородской области;</w:t>
      </w:r>
    </w:p>
    <w:p w:rsidR="00B33AF4" w:rsidRDefault="00B33AF4">
      <w:pPr>
        <w:pStyle w:val="ConsPlusNormal"/>
        <w:spacing w:before="200"/>
        <w:ind w:firstLine="540"/>
        <w:jc w:val="both"/>
      </w:pPr>
      <w:r>
        <w:t xml:space="preserve">министерством финансов Нижегородской области - в случае изменения параметров финансового обеспечения паспорта государственной программы (комплексной программы) и связанных </w:t>
      </w:r>
      <w:proofErr w:type="gramStart"/>
      <w:r>
        <w:t>с этим изменений</w:t>
      </w:r>
      <w:proofErr w:type="gramEnd"/>
      <w:r>
        <w:t xml:space="preserve"> иных параметров государственной программы (комплексной программы).</w:t>
      </w:r>
    </w:p>
    <w:p w:rsidR="00B33AF4" w:rsidRDefault="00B33AF4">
      <w:pPr>
        <w:pStyle w:val="ConsPlusNormal"/>
        <w:spacing w:before="200"/>
        <w:ind w:firstLine="540"/>
        <w:jc w:val="both"/>
      </w:pPr>
      <w:r>
        <w:t>Запрос на изменение паспорта государственной программы (комплексной программы) рассматривается указанными органами исполнительной власти Нижегородской области в течение не более 7 рабочих дней с момента получения соответствующего запроса.</w:t>
      </w:r>
    </w:p>
    <w:p w:rsidR="00B33AF4" w:rsidRDefault="00B33AF4">
      <w:pPr>
        <w:pStyle w:val="ConsPlusNormal"/>
        <w:spacing w:before="200"/>
        <w:ind w:firstLine="540"/>
        <w:jc w:val="both"/>
      </w:pPr>
      <w:r>
        <w:t>10.4. Урегулирование разногласий, возникающих в ходе согласования запроса на изменение паспорта государственной программы (комплексной программы), производится на заседании управляющего совета государственной программы (комплексной программы) или его председателем при участии заинтересованных органов исполнительной власти Нижегородской области.</w:t>
      </w:r>
    </w:p>
    <w:p w:rsidR="00B33AF4" w:rsidRDefault="00B33AF4">
      <w:pPr>
        <w:pStyle w:val="ConsPlusNormal"/>
        <w:spacing w:before="200"/>
        <w:ind w:firstLine="540"/>
        <w:jc w:val="both"/>
      </w:pPr>
      <w:r>
        <w:t>В случае наличия разногласий по запросу на изменение паспорта государственной программы (комплексной программы) его внесение в управляющий совет возможно также с таблицами разногласий.</w:t>
      </w:r>
    </w:p>
    <w:p w:rsidR="00B33AF4" w:rsidRDefault="00B33AF4">
      <w:pPr>
        <w:pStyle w:val="ConsPlusNormal"/>
        <w:spacing w:before="200"/>
        <w:ind w:firstLine="540"/>
        <w:jc w:val="both"/>
      </w:pPr>
      <w:r>
        <w:lastRenderedPageBreak/>
        <w:t xml:space="preserve">10.5. Взаимосвязанные запросы на изменение паспортов государственных программ (комплексных программ), а также паспортов региональных и (или) ведомственных проектов подлежат одновременному рассмотрению и утверждению всеми заинтересованными органами (организациями), указанными в </w:t>
      </w:r>
      <w:hyperlink w:anchor="P57">
        <w:r>
          <w:rPr>
            <w:color w:val="0000FF"/>
          </w:rPr>
          <w:t>пункте 1.4</w:t>
        </w:r>
      </w:hyperlink>
      <w:r>
        <w:t xml:space="preserve"> Порядка.</w:t>
      </w:r>
    </w:p>
    <w:p w:rsidR="00B33AF4" w:rsidRDefault="00B33AF4">
      <w:pPr>
        <w:pStyle w:val="ConsPlusNormal"/>
        <w:spacing w:before="200"/>
        <w:ind w:firstLine="540"/>
        <w:jc w:val="both"/>
      </w:pPr>
      <w:r>
        <w:t>10.6. Внесение изменений в паспорт государственной программы (комплексной программы) осуществляется с учетом необходимости утверждения соответствующего запроса на изменение паспорта до момента наступления сроков достижения (выполнения) изменяемых параметров государственной программы (комплексной программы).</w:t>
      </w:r>
    </w:p>
    <w:p w:rsidR="00B33AF4" w:rsidRDefault="00B33AF4">
      <w:pPr>
        <w:pStyle w:val="ConsPlusNormal"/>
        <w:spacing w:before="200"/>
        <w:ind w:firstLine="540"/>
        <w:jc w:val="both"/>
      </w:pPr>
      <w:r>
        <w:t>10.7. Запрос на изменение паспорта государственной программы (комплексной программы), содержащий изменение параметров ее финансового обеспечения, предусматривает взаимосвязанные изменения при необходимости иных параметров государственной программы (комплексной программы), в том числе показателей, задач, а также соответствующие изменения параметров структурных элементов государственной программы (комплексной программы).</w:t>
      </w:r>
    </w:p>
    <w:p w:rsidR="00B33AF4" w:rsidRDefault="00B33AF4">
      <w:pPr>
        <w:pStyle w:val="ConsPlusNormal"/>
        <w:jc w:val="both"/>
      </w:pPr>
    </w:p>
    <w:p w:rsidR="00B33AF4" w:rsidRDefault="00B33AF4">
      <w:pPr>
        <w:pStyle w:val="ConsPlusTitle"/>
        <w:jc w:val="center"/>
        <w:outlineLvl w:val="2"/>
      </w:pPr>
      <w:r>
        <w:t>11. Маркировка структурных элементов</w:t>
      </w:r>
    </w:p>
    <w:p w:rsidR="00B33AF4" w:rsidRDefault="00B33AF4">
      <w:pPr>
        <w:pStyle w:val="ConsPlusTitle"/>
        <w:jc w:val="center"/>
      </w:pPr>
      <w:r>
        <w:t>государственных программ (комплексных программ)</w:t>
      </w:r>
    </w:p>
    <w:p w:rsidR="00B33AF4" w:rsidRDefault="00B33AF4">
      <w:pPr>
        <w:pStyle w:val="ConsPlusNormal"/>
        <w:jc w:val="both"/>
      </w:pPr>
    </w:p>
    <w:p w:rsidR="00B33AF4" w:rsidRDefault="00B33AF4">
      <w:pPr>
        <w:pStyle w:val="ConsPlusNormal"/>
        <w:ind w:firstLine="540"/>
        <w:jc w:val="both"/>
      </w:pPr>
      <w:r>
        <w:t xml:space="preserve">11.1. Ответственными исполнителями, соисполнителями и участниками государственных программ (комплексных программ) обеспечивается маркировка всех структурных элементов государственных программ (комплексных программ) и их мероприятий (результатов) в государственной информационной системе, определенной в </w:t>
      </w:r>
      <w:hyperlink w:anchor="P88">
        <w:r>
          <w:rPr>
            <w:color w:val="0000FF"/>
          </w:rPr>
          <w:t>пункте 1.7</w:t>
        </w:r>
      </w:hyperlink>
      <w:r>
        <w:t xml:space="preserve"> Порядка, относящихся:</w:t>
      </w:r>
    </w:p>
    <w:p w:rsidR="00B33AF4" w:rsidRDefault="00B33AF4">
      <w:pPr>
        <w:pStyle w:val="ConsPlusNormal"/>
        <w:spacing w:before="200"/>
        <w:ind w:firstLine="540"/>
        <w:jc w:val="both"/>
      </w:pPr>
      <w:r>
        <w:t>1) к сферам реализации комплексных программ.</w:t>
      </w:r>
    </w:p>
    <w:p w:rsidR="00B33AF4" w:rsidRDefault="00B33AF4">
      <w:pPr>
        <w:pStyle w:val="ConsPlusNormal"/>
        <w:spacing w:before="200"/>
        <w:ind w:firstLine="540"/>
        <w:jc w:val="both"/>
      </w:pPr>
      <w:r>
        <w:t>Маркируются все структурные элементы государственной программы (комплексной программы), мероприятия (результаты) структурных элементов.</w:t>
      </w:r>
    </w:p>
    <w:p w:rsidR="00B33AF4" w:rsidRDefault="00B33AF4">
      <w:pPr>
        <w:pStyle w:val="ConsPlusNormal"/>
        <w:spacing w:before="20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целей и показателей комплексных программ.</w:t>
      </w:r>
    </w:p>
    <w:p w:rsidR="00B33AF4" w:rsidRDefault="00B33AF4">
      <w:pPr>
        <w:pStyle w:val="ConsPlusNormal"/>
        <w:spacing w:before="200"/>
        <w:ind w:firstLine="540"/>
        <w:jc w:val="both"/>
      </w:pPr>
      <w:r>
        <w:t>Сведения следует представлять в отношении каждой комплексной программы, на реализацию которой влияет показатель и структурный элемент государственной программы (комплексной программы), мероприятие (результат) структурного элемента государственной программы (комплексной программы).</w:t>
      </w:r>
    </w:p>
    <w:p w:rsidR="00B33AF4" w:rsidRDefault="00B33AF4">
      <w:pPr>
        <w:pStyle w:val="ConsPlusNormal"/>
        <w:spacing w:before="200"/>
        <w:ind w:firstLine="540"/>
        <w:jc w:val="both"/>
      </w:pPr>
      <w:r>
        <w:t>Следует также представлять сведения о показателях и структурных элементах комплексной программы, показателях и мероприятиях (результатах) структурных элементов комплексной программы, которые оказывают влияние на сферу реализации иной государственной программы (комплексной программы);</w:t>
      </w:r>
    </w:p>
    <w:p w:rsidR="00B33AF4" w:rsidRDefault="00B33AF4">
      <w:pPr>
        <w:pStyle w:val="ConsPlusNormal"/>
        <w:spacing w:before="200"/>
        <w:ind w:firstLine="540"/>
        <w:jc w:val="both"/>
      </w:pPr>
      <w:r>
        <w:t>2) к реализации ведомственных проектов.</w:t>
      </w:r>
    </w:p>
    <w:p w:rsidR="00B33AF4" w:rsidRDefault="00B33AF4">
      <w:pPr>
        <w:pStyle w:val="ConsPlusNormal"/>
        <w:spacing w:before="200"/>
        <w:ind w:firstLine="540"/>
        <w:jc w:val="both"/>
      </w:pPr>
      <w:r>
        <w:t>Маркируются все структурные элементы государственной программы (комплексной программы).</w:t>
      </w:r>
    </w:p>
    <w:p w:rsidR="00B33AF4" w:rsidRDefault="00B33AF4">
      <w:pPr>
        <w:pStyle w:val="ConsPlusNormal"/>
        <w:spacing w:before="200"/>
        <w:ind w:firstLine="540"/>
        <w:jc w:val="both"/>
      </w:pPr>
      <w:r>
        <w:t>Сведения следует представлять в отношении каждого ведомственного проекта, обеспечивающего достижение целей и показателей деятельности органа исполнительной власти Нижегородской области;</w:t>
      </w:r>
    </w:p>
    <w:p w:rsidR="00B33AF4" w:rsidRDefault="00B33AF4">
      <w:pPr>
        <w:pStyle w:val="ConsPlusNormal"/>
        <w:spacing w:before="200"/>
        <w:ind w:firstLine="540"/>
        <w:jc w:val="both"/>
      </w:pPr>
      <w:r>
        <w:t>3) к реализации региональных проектов.</w:t>
      </w:r>
    </w:p>
    <w:p w:rsidR="00B33AF4" w:rsidRDefault="00B33AF4">
      <w:pPr>
        <w:pStyle w:val="ConsPlusNormal"/>
        <w:spacing w:before="200"/>
        <w:ind w:firstLine="540"/>
        <w:jc w:val="both"/>
      </w:pPr>
      <w:r>
        <w:t>Маркируются все структурные элементы государственной программы (комплексной программы).</w:t>
      </w:r>
    </w:p>
    <w:p w:rsidR="00B33AF4" w:rsidRDefault="00B33AF4">
      <w:pPr>
        <w:pStyle w:val="ConsPlusNormal"/>
        <w:spacing w:before="200"/>
        <w:ind w:firstLine="540"/>
        <w:jc w:val="both"/>
      </w:pPr>
      <w:r>
        <w:t>Сведения следует представлять в отношении каждого регионального проекта, обеспечивающего достижение показателей и результатов федерального проекта, входящего в состав национального проекта, также не входящего в состав национального проекта;</w:t>
      </w:r>
    </w:p>
    <w:p w:rsidR="00B33AF4" w:rsidRDefault="00B33AF4">
      <w:pPr>
        <w:pStyle w:val="ConsPlusNormal"/>
        <w:spacing w:before="200"/>
        <w:ind w:firstLine="540"/>
        <w:jc w:val="both"/>
      </w:pPr>
      <w:r>
        <w:t>4) к числу обеспечивающих вклад в достижение национальных целей.</w:t>
      </w:r>
    </w:p>
    <w:p w:rsidR="00B33AF4" w:rsidRDefault="00B33AF4">
      <w:pPr>
        <w:pStyle w:val="ConsPlusNormal"/>
        <w:spacing w:before="200"/>
        <w:ind w:firstLine="540"/>
        <w:jc w:val="both"/>
      </w:pPr>
      <w:r>
        <w:t xml:space="preserve">Маркируются все структурные элементы государственной программы (комплексной </w:t>
      </w:r>
      <w:r>
        <w:lastRenderedPageBreak/>
        <w:t>программы) и их мероприятия (результаты), обеспечивающие вклад в достижение национальных целей.</w:t>
      </w:r>
    </w:p>
    <w:p w:rsidR="00B33AF4" w:rsidRDefault="00B33AF4">
      <w:pPr>
        <w:pStyle w:val="ConsPlusNormal"/>
        <w:spacing w:before="20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национальных целей;</w:t>
      </w:r>
    </w:p>
    <w:p w:rsidR="00B33AF4" w:rsidRDefault="00B33AF4">
      <w:pPr>
        <w:pStyle w:val="ConsPlusNormal"/>
        <w:spacing w:before="200"/>
        <w:ind w:firstLine="540"/>
        <w:jc w:val="both"/>
      </w:pPr>
      <w:r>
        <w:t>5) к числу обеспечивающих вклад в достижение приоритетов социально-экономического развития, определенных стратегией социально-экономического развития Нижегородской области.</w:t>
      </w:r>
    </w:p>
    <w:p w:rsidR="00B33AF4" w:rsidRDefault="00B33AF4">
      <w:pPr>
        <w:pStyle w:val="ConsPlusNormal"/>
        <w:spacing w:before="200"/>
        <w:ind w:firstLine="540"/>
        <w:jc w:val="both"/>
      </w:pPr>
      <w:r>
        <w:t>Маркируются все структурные элементы государственной программы (комплексной программы) и их мероприятия (результаты), обеспечивающие вклад в достижение приоритетов социально-экономического развития, определенных стратегией социально-экономического развития Нижегородской области.</w:t>
      </w:r>
    </w:p>
    <w:p w:rsidR="00B33AF4" w:rsidRDefault="00B33AF4">
      <w:pPr>
        <w:pStyle w:val="ConsPlusNormal"/>
        <w:spacing w:before="20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стратегических целей;</w:t>
      </w:r>
    </w:p>
    <w:p w:rsidR="00B33AF4" w:rsidRDefault="00B33AF4">
      <w:pPr>
        <w:pStyle w:val="ConsPlusNormal"/>
        <w:spacing w:before="200"/>
        <w:ind w:firstLine="540"/>
        <w:jc w:val="both"/>
      </w:pPr>
      <w:r>
        <w:t>6) к иным направлениям деятельности в соответствии с поручениями Президента Российской Федерации, Председателя Правительства Российской Федерации, поручениями Губернатора Нижегородской области и по поручению Правительства Нижегородской области, которыми установлена необходимость отражать отдельные показатели и мероприятия в сфере реализации государственных программ (комплексных программ).</w:t>
      </w:r>
    </w:p>
    <w:p w:rsidR="00B33AF4" w:rsidRDefault="00B33AF4">
      <w:pPr>
        <w:pStyle w:val="ConsPlusNormal"/>
        <w:spacing w:before="200"/>
        <w:ind w:firstLine="540"/>
        <w:jc w:val="both"/>
      </w:pPr>
      <w:r>
        <w:t>Маркируются все структурные элементы государственной программы (комплексной программы) и их мероприятия (результаты), формирование и реализация которых предусмотрены отдельными поручениями Президента Российской Федерации, Председателя Правительства Российской Федерации, Губернатора Нижегородской области, Правительства Нижегородской области.</w:t>
      </w:r>
    </w:p>
    <w:p w:rsidR="00B33AF4" w:rsidRDefault="00B33AF4">
      <w:pPr>
        <w:pStyle w:val="ConsPlusNormal"/>
        <w:spacing w:before="20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мероприятий (результатов) в рамках его реализации предусмотрено поручением Президента Российской Федерации и Председателя Правительства Российской Федерации, Губернатора Нижегородской области, Правительства Нижегородской области.</w:t>
      </w:r>
    </w:p>
    <w:p w:rsidR="00B33AF4" w:rsidRDefault="00B33AF4">
      <w:pPr>
        <w:pStyle w:val="ConsPlusNormal"/>
        <w:spacing w:before="200"/>
        <w:ind w:firstLine="540"/>
        <w:jc w:val="both"/>
      </w:pPr>
      <w:r>
        <w:t>11.2. Допускается присвоение нескольких маркировочных признаков одному показателю, структурному элементу государственной программы (комплексной программы), показателю и мероприятию (результату) структурного элемента государственной программы (комплексной программы).</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1</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55">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Normal"/>
        <w:jc w:val="right"/>
      </w:pPr>
      <w:r>
        <w:rPr>
          <w:b/>
        </w:rPr>
        <w:t>Форма</w:t>
      </w:r>
    </w:p>
    <w:p w:rsidR="00B33AF4" w:rsidRDefault="00B33AF4">
      <w:pPr>
        <w:pStyle w:val="ConsPlusNormal"/>
        <w:jc w:val="both"/>
      </w:pPr>
    </w:p>
    <w:p w:rsidR="00B33AF4" w:rsidRDefault="00B33AF4">
      <w:pPr>
        <w:pStyle w:val="ConsPlusNormal"/>
        <w:jc w:val="center"/>
      </w:pPr>
      <w:bookmarkStart w:id="26" w:name="P604"/>
      <w:bookmarkEnd w:id="26"/>
      <w:r>
        <w:rPr>
          <w:b/>
        </w:rPr>
        <w:t>Реестр</w:t>
      </w:r>
    </w:p>
    <w:p w:rsidR="00B33AF4" w:rsidRDefault="00B33AF4">
      <w:pPr>
        <w:pStyle w:val="ConsPlusNormal"/>
        <w:jc w:val="center"/>
      </w:pPr>
      <w:r>
        <w:rPr>
          <w:b/>
        </w:rPr>
        <w:t>документов, входящих в состав государственной программы</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
        <w:gridCol w:w="1191"/>
        <w:gridCol w:w="1247"/>
        <w:gridCol w:w="1814"/>
        <w:gridCol w:w="1531"/>
        <w:gridCol w:w="1020"/>
        <w:gridCol w:w="1531"/>
      </w:tblGrid>
      <w:tr w:rsidR="00B33AF4">
        <w:tc>
          <w:tcPr>
            <w:tcW w:w="720" w:type="dxa"/>
          </w:tcPr>
          <w:p w:rsidR="00B33AF4" w:rsidRDefault="00B33AF4">
            <w:pPr>
              <w:pStyle w:val="ConsPlusNormal"/>
              <w:jc w:val="center"/>
            </w:pPr>
            <w:r>
              <w:t>N п/п</w:t>
            </w:r>
          </w:p>
        </w:tc>
        <w:tc>
          <w:tcPr>
            <w:tcW w:w="1191" w:type="dxa"/>
          </w:tcPr>
          <w:p w:rsidR="00B33AF4" w:rsidRDefault="00B33AF4">
            <w:pPr>
              <w:pStyle w:val="ConsPlusNormal"/>
              <w:jc w:val="center"/>
            </w:pPr>
            <w:r>
              <w:t xml:space="preserve">Тип документа </w:t>
            </w:r>
            <w:r>
              <w:lastRenderedPageBreak/>
              <w:t>&lt;1&gt;</w:t>
            </w:r>
          </w:p>
        </w:tc>
        <w:tc>
          <w:tcPr>
            <w:tcW w:w="1247" w:type="dxa"/>
          </w:tcPr>
          <w:p w:rsidR="00B33AF4" w:rsidRDefault="00B33AF4">
            <w:pPr>
              <w:pStyle w:val="ConsPlusNormal"/>
              <w:jc w:val="center"/>
            </w:pPr>
            <w:r>
              <w:lastRenderedPageBreak/>
              <w:t xml:space="preserve">Вид документа </w:t>
            </w:r>
            <w:r>
              <w:lastRenderedPageBreak/>
              <w:t>&lt;2&gt;</w:t>
            </w:r>
          </w:p>
        </w:tc>
        <w:tc>
          <w:tcPr>
            <w:tcW w:w="1814" w:type="dxa"/>
          </w:tcPr>
          <w:p w:rsidR="00B33AF4" w:rsidRDefault="00B33AF4">
            <w:pPr>
              <w:pStyle w:val="ConsPlusNormal"/>
              <w:jc w:val="center"/>
            </w:pPr>
            <w:r>
              <w:lastRenderedPageBreak/>
              <w:t>Наименование документа &lt;3&gt;</w:t>
            </w:r>
          </w:p>
        </w:tc>
        <w:tc>
          <w:tcPr>
            <w:tcW w:w="1531" w:type="dxa"/>
          </w:tcPr>
          <w:p w:rsidR="00B33AF4" w:rsidRDefault="00B33AF4">
            <w:pPr>
              <w:pStyle w:val="ConsPlusNormal"/>
              <w:jc w:val="center"/>
            </w:pPr>
            <w:r>
              <w:t>Реквизиты &lt;4&gt;</w:t>
            </w:r>
          </w:p>
        </w:tc>
        <w:tc>
          <w:tcPr>
            <w:tcW w:w="1020" w:type="dxa"/>
          </w:tcPr>
          <w:p w:rsidR="00B33AF4" w:rsidRDefault="00B33AF4">
            <w:pPr>
              <w:pStyle w:val="ConsPlusNormal"/>
              <w:jc w:val="center"/>
            </w:pPr>
            <w:r>
              <w:t>Разработчик &lt;5&gt;</w:t>
            </w:r>
          </w:p>
        </w:tc>
        <w:tc>
          <w:tcPr>
            <w:tcW w:w="1531" w:type="dxa"/>
          </w:tcPr>
          <w:p w:rsidR="00B33AF4" w:rsidRDefault="00B33AF4">
            <w:pPr>
              <w:pStyle w:val="ConsPlusNormal"/>
              <w:jc w:val="center"/>
            </w:pPr>
            <w:r>
              <w:t xml:space="preserve">Гиперссылка на текст </w:t>
            </w:r>
            <w:r>
              <w:lastRenderedPageBreak/>
              <w:t>документа &lt;6&gt;</w:t>
            </w:r>
          </w:p>
        </w:tc>
      </w:tr>
      <w:tr w:rsidR="00B33AF4">
        <w:tc>
          <w:tcPr>
            <w:tcW w:w="720" w:type="dxa"/>
          </w:tcPr>
          <w:p w:rsidR="00B33AF4" w:rsidRDefault="00B33AF4">
            <w:pPr>
              <w:pStyle w:val="ConsPlusNormal"/>
              <w:jc w:val="center"/>
            </w:pPr>
            <w:r>
              <w:lastRenderedPageBreak/>
              <w:t>1</w:t>
            </w:r>
          </w:p>
        </w:tc>
        <w:tc>
          <w:tcPr>
            <w:tcW w:w="1191" w:type="dxa"/>
          </w:tcPr>
          <w:p w:rsidR="00B33AF4" w:rsidRDefault="00B33AF4">
            <w:pPr>
              <w:pStyle w:val="ConsPlusNormal"/>
              <w:jc w:val="center"/>
            </w:pPr>
            <w:r>
              <w:t>2</w:t>
            </w:r>
          </w:p>
        </w:tc>
        <w:tc>
          <w:tcPr>
            <w:tcW w:w="1247" w:type="dxa"/>
          </w:tcPr>
          <w:p w:rsidR="00B33AF4" w:rsidRDefault="00B33AF4">
            <w:pPr>
              <w:pStyle w:val="ConsPlusNormal"/>
              <w:jc w:val="center"/>
            </w:pPr>
            <w:r>
              <w:t>3</w:t>
            </w:r>
          </w:p>
        </w:tc>
        <w:tc>
          <w:tcPr>
            <w:tcW w:w="1814" w:type="dxa"/>
          </w:tcPr>
          <w:p w:rsidR="00B33AF4" w:rsidRDefault="00B33AF4">
            <w:pPr>
              <w:pStyle w:val="ConsPlusNormal"/>
              <w:jc w:val="center"/>
            </w:pPr>
            <w:r>
              <w:t>4</w:t>
            </w:r>
          </w:p>
        </w:tc>
        <w:tc>
          <w:tcPr>
            <w:tcW w:w="1531" w:type="dxa"/>
          </w:tcPr>
          <w:p w:rsidR="00B33AF4" w:rsidRDefault="00B33AF4">
            <w:pPr>
              <w:pStyle w:val="ConsPlusNormal"/>
              <w:jc w:val="center"/>
            </w:pPr>
            <w:r>
              <w:t>5</w:t>
            </w:r>
          </w:p>
        </w:tc>
        <w:tc>
          <w:tcPr>
            <w:tcW w:w="1020" w:type="dxa"/>
          </w:tcPr>
          <w:p w:rsidR="00B33AF4" w:rsidRDefault="00B33AF4">
            <w:pPr>
              <w:pStyle w:val="ConsPlusNormal"/>
              <w:jc w:val="center"/>
            </w:pPr>
            <w:r>
              <w:t>6</w:t>
            </w:r>
          </w:p>
        </w:tc>
        <w:tc>
          <w:tcPr>
            <w:tcW w:w="1531" w:type="dxa"/>
          </w:tcPr>
          <w:p w:rsidR="00B33AF4" w:rsidRDefault="00B33AF4">
            <w:pPr>
              <w:pStyle w:val="ConsPlusNormal"/>
              <w:jc w:val="center"/>
            </w:pPr>
            <w:r>
              <w:t>7</w:t>
            </w:r>
          </w:p>
        </w:tc>
      </w:tr>
      <w:tr w:rsidR="00B33AF4">
        <w:tc>
          <w:tcPr>
            <w:tcW w:w="9054" w:type="dxa"/>
            <w:gridSpan w:val="7"/>
          </w:tcPr>
          <w:p w:rsidR="00B33AF4" w:rsidRDefault="00B33AF4">
            <w:pPr>
              <w:pStyle w:val="ConsPlusNormal"/>
              <w:jc w:val="center"/>
            </w:pPr>
            <w:r>
              <w:t xml:space="preserve">Государственная программа </w:t>
            </w:r>
            <w:r>
              <w:rPr>
                <w:i/>
              </w:rPr>
              <w:t>"Наименование"</w:t>
            </w:r>
          </w:p>
        </w:tc>
      </w:tr>
      <w:tr w:rsidR="00B33AF4">
        <w:tc>
          <w:tcPr>
            <w:tcW w:w="720" w:type="dxa"/>
          </w:tcPr>
          <w:p w:rsidR="00B33AF4" w:rsidRDefault="00B33AF4">
            <w:pPr>
              <w:pStyle w:val="ConsPlusNormal"/>
              <w:jc w:val="center"/>
            </w:pPr>
            <w:r>
              <w:t>1.</w:t>
            </w:r>
          </w:p>
        </w:tc>
        <w:tc>
          <w:tcPr>
            <w:tcW w:w="1191" w:type="dxa"/>
          </w:tcPr>
          <w:p w:rsidR="00B33AF4" w:rsidRDefault="00B33AF4">
            <w:pPr>
              <w:pStyle w:val="ConsPlusNormal"/>
            </w:pPr>
          </w:p>
        </w:tc>
        <w:tc>
          <w:tcPr>
            <w:tcW w:w="1247" w:type="dxa"/>
          </w:tcPr>
          <w:p w:rsidR="00B33AF4" w:rsidRDefault="00B33AF4">
            <w:pPr>
              <w:pStyle w:val="ConsPlusNormal"/>
            </w:pPr>
          </w:p>
        </w:tc>
        <w:tc>
          <w:tcPr>
            <w:tcW w:w="1814" w:type="dxa"/>
          </w:tcPr>
          <w:p w:rsidR="00B33AF4" w:rsidRDefault="00B33AF4">
            <w:pPr>
              <w:pStyle w:val="ConsPlusNormal"/>
            </w:pPr>
          </w:p>
        </w:tc>
        <w:tc>
          <w:tcPr>
            <w:tcW w:w="1531" w:type="dxa"/>
          </w:tcPr>
          <w:p w:rsidR="00B33AF4" w:rsidRDefault="00B33AF4">
            <w:pPr>
              <w:pStyle w:val="ConsPlusNormal"/>
            </w:pPr>
          </w:p>
        </w:tc>
        <w:tc>
          <w:tcPr>
            <w:tcW w:w="1020" w:type="dxa"/>
          </w:tcPr>
          <w:p w:rsidR="00B33AF4" w:rsidRDefault="00B33AF4">
            <w:pPr>
              <w:pStyle w:val="ConsPlusNormal"/>
            </w:pPr>
          </w:p>
        </w:tc>
        <w:tc>
          <w:tcPr>
            <w:tcW w:w="1531" w:type="dxa"/>
          </w:tcPr>
          <w:p w:rsidR="00B33AF4" w:rsidRDefault="00B33AF4">
            <w:pPr>
              <w:pStyle w:val="ConsPlusNormal"/>
            </w:pPr>
          </w:p>
        </w:tc>
      </w:tr>
      <w:tr w:rsidR="00B33AF4">
        <w:tc>
          <w:tcPr>
            <w:tcW w:w="720" w:type="dxa"/>
          </w:tcPr>
          <w:p w:rsidR="00B33AF4" w:rsidRDefault="00B33AF4">
            <w:pPr>
              <w:pStyle w:val="ConsPlusNormal"/>
              <w:jc w:val="center"/>
            </w:pPr>
            <w:r>
              <w:t>1.N.</w:t>
            </w:r>
          </w:p>
        </w:tc>
        <w:tc>
          <w:tcPr>
            <w:tcW w:w="1191" w:type="dxa"/>
          </w:tcPr>
          <w:p w:rsidR="00B33AF4" w:rsidRDefault="00B33AF4">
            <w:pPr>
              <w:pStyle w:val="ConsPlusNormal"/>
            </w:pPr>
          </w:p>
        </w:tc>
        <w:tc>
          <w:tcPr>
            <w:tcW w:w="1247" w:type="dxa"/>
          </w:tcPr>
          <w:p w:rsidR="00B33AF4" w:rsidRDefault="00B33AF4">
            <w:pPr>
              <w:pStyle w:val="ConsPlusNormal"/>
            </w:pPr>
          </w:p>
        </w:tc>
        <w:tc>
          <w:tcPr>
            <w:tcW w:w="1814" w:type="dxa"/>
          </w:tcPr>
          <w:p w:rsidR="00B33AF4" w:rsidRDefault="00B33AF4">
            <w:pPr>
              <w:pStyle w:val="ConsPlusNormal"/>
            </w:pPr>
          </w:p>
        </w:tc>
        <w:tc>
          <w:tcPr>
            <w:tcW w:w="1531" w:type="dxa"/>
          </w:tcPr>
          <w:p w:rsidR="00B33AF4" w:rsidRDefault="00B33AF4">
            <w:pPr>
              <w:pStyle w:val="ConsPlusNormal"/>
            </w:pPr>
          </w:p>
        </w:tc>
        <w:tc>
          <w:tcPr>
            <w:tcW w:w="1020" w:type="dxa"/>
          </w:tcPr>
          <w:p w:rsidR="00B33AF4" w:rsidRDefault="00B33AF4">
            <w:pPr>
              <w:pStyle w:val="ConsPlusNormal"/>
            </w:pPr>
          </w:p>
        </w:tc>
        <w:tc>
          <w:tcPr>
            <w:tcW w:w="1531" w:type="dxa"/>
          </w:tcPr>
          <w:p w:rsidR="00B33AF4" w:rsidRDefault="00B33AF4">
            <w:pPr>
              <w:pStyle w:val="ConsPlusNormal"/>
            </w:pPr>
          </w:p>
        </w:tc>
      </w:tr>
      <w:tr w:rsidR="00B33AF4">
        <w:tc>
          <w:tcPr>
            <w:tcW w:w="9054" w:type="dxa"/>
            <w:gridSpan w:val="7"/>
          </w:tcPr>
          <w:p w:rsidR="00B33AF4" w:rsidRDefault="00B33AF4">
            <w:pPr>
              <w:pStyle w:val="ConsPlusNormal"/>
              <w:jc w:val="center"/>
            </w:pPr>
            <w:r>
              <w:rPr>
                <w:i/>
              </w:rPr>
              <w:t>N Структурный элемент "Наименование"</w:t>
            </w:r>
          </w:p>
        </w:tc>
      </w:tr>
      <w:tr w:rsidR="00B33AF4">
        <w:tc>
          <w:tcPr>
            <w:tcW w:w="720" w:type="dxa"/>
          </w:tcPr>
          <w:p w:rsidR="00B33AF4" w:rsidRDefault="00B33AF4">
            <w:pPr>
              <w:pStyle w:val="ConsPlusNormal"/>
              <w:jc w:val="center"/>
            </w:pPr>
            <w:r>
              <w:t>1.</w:t>
            </w:r>
          </w:p>
        </w:tc>
        <w:tc>
          <w:tcPr>
            <w:tcW w:w="1191" w:type="dxa"/>
          </w:tcPr>
          <w:p w:rsidR="00B33AF4" w:rsidRDefault="00B33AF4">
            <w:pPr>
              <w:pStyle w:val="ConsPlusNormal"/>
            </w:pPr>
          </w:p>
        </w:tc>
        <w:tc>
          <w:tcPr>
            <w:tcW w:w="1247" w:type="dxa"/>
          </w:tcPr>
          <w:p w:rsidR="00B33AF4" w:rsidRDefault="00B33AF4">
            <w:pPr>
              <w:pStyle w:val="ConsPlusNormal"/>
            </w:pPr>
          </w:p>
        </w:tc>
        <w:tc>
          <w:tcPr>
            <w:tcW w:w="1814" w:type="dxa"/>
          </w:tcPr>
          <w:p w:rsidR="00B33AF4" w:rsidRDefault="00B33AF4">
            <w:pPr>
              <w:pStyle w:val="ConsPlusNormal"/>
            </w:pPr>
          </w:p>
        </w:tc>
        <w:tc>
          <w:tcPr>
            <w:tcW w:w="1531" w:type="dxa"/>
          </w:tcPr>
          <w:p w:rsidR="00B33AF4" w:rsidRDefault="00B33AF4">
            <w:pPr>
              <w:pStyle w:val="ConsPlusNormal"/>
            </w:pPr>
          </w:p>
        </w:tc>
        <w:tc>
          <w:tcPr>
            <w:tcW w:w="1020" w:type="dxa"/>
          </w:tcPr>
          <w:p w:rsidR="00B33AF4" w:rsidRDefault="00B33AF4">
            <w:pPr>
              <w:pStyle w:val="ConsPlusNormal"/>
            </w:pPr>
          </w:p>
        </w:tc>
        <w:tc>
          <w:tcPr>
            <w:tcW w:w="1531" w:type="dxa"/>
          </w:tcPr>
          <w:p w:rsidR="00B33AF4" w:rsidRDefault="00B33AF4">
            <w:pPr>
              <w:pStyle w:val="ConsPlusNormal"/>
            </w:pPr>
          </w:p>
        </w:tc>
      </w:tr>
      <w:tr w:rsidR="00B33AF4">
        <w:tc>
          <w:tcPr>
            <w:tcW w:w="720" w:type="dxa"/>
          </w:tcPr>
          <w:p w:rsidR="00B33AF4" w:rsidRDefault="00B33AF4">
            <w:pPr>
              <w:pStyle w:val="ConsPlusNormal"/>
              <w:jc w:val="center"/>
            </w:pPr>
            <w:r>
              <w:t>1.N.</w:t>
            </w:r>
          </w:p>
        </w:tc>
        <w:tc>
          <w:tcPr>
            <w:tcW w:w="1191" w:type="dxa"/>
          </w:tcPr>
          <w:p w:rsidR="00B33AF4" w:rsidRDefault="00B33AF4">
            <w:pPr>
              <w:pStyle w:val="ConsPlusNormal"/>
            </w:pPr>
          </w:p>
        </w:tc>
        <w:tc>
          <w:tcPr>
            <w:tcW w:w="1247" w:type="dxa"/>
          </w:tcPr>
          <w:p w:rsidR="00B33AF4" w:rsidRDefault="00B33AF4">
            <w:pPr>
              <w:pStyle w:val="ConsPlusNormal"/>
            </w:pPr>
          </w:p>
        </w:tc>
        <w:tc>
          <w:tcPr>
            <w:tcW w:w="1814" w:type="dxa"/>
          </w:tcPr>
          <w:p w:rsidR="00B33AF4" w:rsidRDefault="00B33AF4">
            <w:pPr>
              <w:pStyle w:val="ConsPlusNormal"/>
            </w:pPr>
          </w:p>
        </w:tc>
        <w:tc>
          <w:tcPr>
            <w:tcW w:w="1531" w:type="dxa"/>
          </w:tcPr>
          <w:p w:rsidR="00B33AF4" w:rsidRDefault="00B33AF4">
            <w:pPr>
              <w:pStyle w:val="ConsPlusNormal"/>
            </w:pPr>
          </w:p>
        </w:tc>
        <w:tc>
          <w:tcPr>
            <w:tcW w:w="1020" w:type="dxa"/>
          </w:tcPr>
          <w:p w:rsidR="00B33AF4" w:rsidRDefault="00B33AF4">
            <w:pPr>
              <w:pStyle w:val="ConsPlusNormal"/>
            </w:pPr>
          </w:p>
        </w:tc>
        <w:tc>
          <w:tcPr>
            <w:tcW w:w="1531" w:type="dxa"/>
          </w:tcPr>
          <w:p w:rsidR="00B33AF4" w:rsidRDefault="00B33AF4">
            <w:pPr>
              <w:pStyle w:val="ConsPlusNormal"/>
            </w:pPr>
          </w:p>
        </w:tc>
      </w:tr>
    </w:tbl>
    <w:p w:rsidR="00B33AF4" w:rsidRDefault="00B33AF4">
      <w:pPr>
        <w:pStyle w:val="ConsPlusNormal"/>
        <w:jc w:val="both"/>
      </w:pPr>
    </w:p>
    <w:p w:rsidR="00B33AF4" w:rsidRDefault="00B33AF4">
      <w:pPr>
        <w:pStyle w:val="ConsPlusNormal"/>
        <w:ind w:firstLine="540"/>
        <w:jc w:val="both"/>
      </w:pPr>
      <w:r>
        <w:t>--------------------------------</w:t>
      </w:r>
    </w:p>
    <w:p w:rsidR="00B33AF4" w:rsidRDefault="00B33AF4">
      <w:pPr>
        <w:pStyle w:val="ConsPlusNormal"/>
        <w:spacing w:before="200"/>
        <w:ind w:firstLine="540"/>
        <w:jc w:val="both"/>
      </w:pPr>
      <w:r>
        <w:t>&lt;1&gt; Указывается тип документа, входящего в состав государственной программы (комплексной программы), в соответствии с перечнем, определенным в Методических указаниях.</w:t>
      </w:r>
    </w:p>
    <w:p w:rsidR="00B33AF4" w:rsidRDefault="00B33AF4">
      <w:pPr>
        <w:pStyle w:val="ConsPlusNormal"/>
        <w:spacing w:before="200"/>
        <w:ind w:firstLine="540"/>
        <w:jc w:val="both"/>
      </w:pPr>
      <w:r>
        <w:t>&lt;2&gt; Указывается вид документа (например, постановление или распоряжение Правительства Нижегородской области, протокол, приказ органа исполнительной власти Нижегородской области, иного государственного органа, организации и др.).</w:t>
      </w:r>
    </w:p>
    <w:p w:rsidR="00B33AF4" w:rsidRDefault="00B33AF4">
      <w:pPr>
        <w:pStyle w:val="ConsPlusNormal"/>
        <w:spacing w:before="200"/>
        <w:ind w:firstLine="540"/>
        <w:jc w:val="both"/>
      </w:pPr>
      <w:r>
        <w:t>&lt;3&gt; Указывается наименование принятого (утвержденного) документа.</w:t>
      </w:r>
    </w:p>
    <w:p w:rsidR="00B33AF4" w:rsidRDefault="00B33AF4">
      <w:pPr>
        <w:pStyle w:val="ConsPlusNormal"/>
        <w:spacing w:before="200"/>
        <w:ind w:firstLine="540"/>
        <w:jc w:val="both"/>
      </w:pPr>
      <w:r>
        <w:t>&lt;4&gt; Указывается дата и номер принятого (утвержденного) документа.</w:t>
      </w:r>
    </w:p>
    <w:p w:rsidR="00B33AF4" w:rsidRDefault="00B33AF4">
      <w:pPr>
        <w:pStyle w:val="ConsPlusNormal"/>
        <w:spacing w:before="200"/>
        <w:ind w:firstLine="540"/>
        <w:jc w:val="both"/>
      </w:pPr>
      <w:r>
        <w:t>&lt;5&gt; Указывается наименование органа исполнительной власти Нижегородской области, иного государственного органа, организации, ответственных за разработку документа.</w:t>
      </w:r>
    </w:p>
    <w:p w:rsidR="00B33AF4" w:rsidRDefault="00B33AF4">
      <w:pPr>
        <w:pStyle w:val="ConsPlusNormal"/>
        <w:spacing w:before="200"/>
        <w:ind w:firstLine="540"/>
        <w:jc w:val="both"/>
      </w:pPr>
      <w:r>
        <w:t>&lt;6&gt; Указывается гиперссылка на текст документа на официальном интернет-портале правовой информации (для нормативных правовых актов), в ином информационном источнике (в случае размещения).</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2</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56">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Normal"/>
        <w:jc w:val="right"/>
      </w:pPr>
      <w:r>
        <w:rPr>
          <w:b/>
        </w:rPr>
        <w:t>Форма</w:t>
      </w:r>
    </w:p>
    <w:p w:rsidR="00B33AF4" w:rsidRDefault="00B33AF4">
      <w:pPr>
        <w:pStyle w:val="ConsPlusNormal"/>
        <w:jc w:val="both"/>
      </w:pPr>
    </w:p>
    <w:p w:rsidR="00B33AF4" w:rsidRDefault="00B33AF4">
      <w:pPr>
        <w:pStyle w:val="ConsPlusNormal"/>
        <w:jc w:val="right"/>
      </w:pPr>
      <w:r>
        <w:t>УТВЕРЖДЕН</w:t>
      </w:r>
    </w:p>
    <w:p w:rsidR="00B33AF4" w:rsidRDefault="00B33AF4">
      <w:pPr>
        <w:pStyle w:val="ConsPlusNormal"/>
        <w:jc w:val="right"/>
      </w:pPr>
      <w:r>
        <w:t>органом исполнительной власти</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Normal"/>
        <w:jc w:val="center"/>
      </w:pPr>
      <w:bookmarkStart w:id="27" w:name="P678"/>
      <w:bookmarkEnd w:id="27"/>
      <w:r>
        <w:t xml:space="preserve">ПАСПОРТ </w:t>
      </w:r>
      <w:hyperlink w:anchor="P1235">
        <w:r>
          <w:rPr>
            <w:color w:val="0000FF"/>
          </w:rPr>
          <w:t>&lt;1&gt;</w:t>
        </w:r>
      </w:hyperlink>
    </w:p>
    <w:p w:rsidR="00B33AF4" w:rsidRDefault="00B33AF4">
      <w:pPr>
        <w:pStyle w:val="ConsPlusNormal"/>
        <w:jc w:val="center"/>
      </w:pPr>
      <w:r>
        <w:t>Государственной программы</w:t>
      </w:r>
    </w:p>
    <w:p w:rsidR="00B33AF4" w:rsidRDefault="00B33AF4">
      <w:pPr>
        <w:pStyle w:val="ConsPlusNormal"/>
        <w:jc w:val="center"/>
      </w:pPr>
      <w:r>
        <w:t xml:space="preserve">"Наименование" </w:t>
      </w:r>
      <w:hyperlink w:anchor="P1236">
        <w:r>
          <w:rPr>
            <w:color w:val="0000FF"/>
          </w:rPr>
          <w:t>&lt;2&gt;</w:t>
        </w:r>
      </w:hyperlink>
    </w:p>
    <w:p w:rsidR="00B33AF4" w:rsidRDefault="00B33AF4">
      <w:pPr>
        <w:pStyle w:val="ConsPlusNormal"/>
        <w:jc w:val="both"/>
      </w:pPr>
    </w:p>
    <w:p w:rsidR="00B33AF4" w:rsidRDefault="00B33AF4">
      <w:pPr>
        <w:pStyle w:val="ConsPlusNormal"/>
        <w:jc w:val="center"/>
        <w:outlineLvl w:val="3"/>
      </w:pPr>
      <w:r>
        <w:t>1. Основные положения</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65"/>
        <w:gridCol w:w="4989"/>
      </w:tblGrid>
      <w:tr w:rsidR="00B33AF4">
        <w:tc>
          <w:tcPr>
            <w:tcW w:w="4065" w:type="dxa"/>
          </w:tcPr>
          <w:p w:rsidR="00B33AF4" w:rsidRDefault="00B33AF4">
            <w:pPr>
              <w:pStyle w:val="ConsPlusNormal"/>
              <w:jc w:val="both"/>
            </w:pPr>
            <w:r>
              <w:lastRenderedPageBreak/>
              <w:t>Куратор государственной программы</w:t>
            </w:r>
          </w:p>
        </w:tc>
        <w:tc>
          <w:tcPr>
            <w:tcW w:w="4989" w:type="dxa"/>
          </w:tcPr>
          <w:p w:rsidR="00B33AF4" w:rsidRDefault="00B33AF4">
            <w:pPr>
              <w:pStyle w:val="ConsPlusNormal"/>
              <w:jc w:val="both"/>
            </w:pPr>
            <w:r>
              <w:t>Ф.И.О. заместителя Губернатора Нижегородской области, заместителя Председателя Правительства Нижегородской области</w:t>
            </w:r>
          </w:p>
        </w:tc>
      </w:tr>
      <w:tr w:rsidR="00B33AF4">
        <w:tc>
          <w:tcPr>
            <w:tcW w:w="4065" w:type="dxa"/>
          </w:tcPr>
          <w:p w:rsidR="00B33AF4" w:rsidRDefault="00B33AF4">
            <w:pPr>
              <w:pStyle w:val="ConsPlusNormal"/>
              <w:jc w:val="both"/>
            </w:pPr>
            <w:r>
              <w:t>Ответственный исполнитель государственной программы</w:t>
            </w:r>
          </w:p>
        </w:tc>
        <w:tc>
          <w:tcPr>
            <w:tcW w:w="4989" w:type="dxa"/>
          </w:tcPr>
          <w:p w:rsidR="00B33AF4" w:rsidRDefault="00B33AF4">
            <w:pPr>
              <w:pStyle w:val="ConsPlusNormal"/>
              <w:jc w:val="both"/>
            </w:pPr>
            <w:r>
              <w:t>Ф.И.О. руководителя ОИВ Нижегородской области либо иного главного распорядителя средств бюджета Нижегородской области</w:t>
            </w:r>
          </w:p>
        </w:tc>
      </w:tr>
      <w:tr w:rsidR="00B33AF4">
        <w:tc>
          <w:tcPr>
            <w:tcW w:w="4065" w:type="dxa"/>
          </w:tcPr>
          <w:p w:rsidR="00B33AF4" w:rsidRDefault="00B33AF4">
            <w:pPr>
              <w:pStyle w:val="ConsPlusNormal"/>
              <w:jc w:val="both"/>
            </w:pPr>
            <w:r>
              <w:t xml:space="preserve">Период реализации государственной программы </w:t>
            </w:r>
            <w:hyperlink w:anchor="P1237">
              <w:r>
                <w:rPr>
                  <w:color w:val="0000FF"/>
                </w:rPr>
                <w:t>&lt;3&gt;</w:t>
              </w:r>
            </w:hyperlink>
          </w:p>
        </w:tc>
        <w:tc>
          <w:tcPr>
            <w:tcW w:w="4989" w:type="dxa"/>
          </w:tcPr>
          <w:p w:rsidR="00B33AF4" w:rsidRDefault="00B33AF4">
            <w:pPr>
              <w:pStyle w:val="ConsPlusNormal"/>
              <w:jc w:val="both"/>
            </w:pPr>
            <w:r>
              <w:t>Этап I: год начала - год окончания</w:t>
            </w:r>
          </w:p>
          <w:p w:rsidR="00B33AF4" w:rsidRDefault="00B33AF4">
            <w:pPr>
              <w:pStyle w:val="ConsPlusNormal"/>
              <w:jc w:val="both"/>
            </w:pPr>
            <w:r>
              <w:t>Этап II: год начала - год окончания</w:t>
            </w:r>
          </w:p>
        </w:tc>
      </w:tr>
      <w:tr w:rsidR="00B33AF4">
        <w:tc>
          <w:tcPr>
            <w:tcW w:w="4065" w:type="dxa"/>
            <w:vMerge w:val="restart"/>
          </w:tcPr>
          <w:p w:rsidR="00B33AF4" w:rsidRDefault="00B33AF4">
            <w:pPr>
              <w:pStyle w:val="ConsPlusNormal"/>
              <w:jc w:val="both"/>
            </w:pPr>
            <w:r>
              <w:t>Цели государственной программы</w:t>
            </w:r>
          </w:p>
        </w:tc>
        <w:tc>
          <w:tcPr>
            <w:tcW w:w="4989" w:type="dxa"/>
          </w:tcPr>
          <w:p w:rsidR="00B33AF4" w:rsidRDefault="00B33AF4">
            <w:pPr>
              <w:pStyle w:val="ConsPlusNormal"/>
              <w:jc w:val="both"/>
            </w:pPr>
            <w:r>
              <w:t>Цель 1</w:t>
            </w:r>
          </w:p>
        </w:tc>
      </w:tr>
      <w:tr w:rsidR="00B33AF4">
        <w:tc>
          <w:tcPr>
            <w:tcW w:w="4065" w:type="dxa"/>
            <w:vMerge/>
          </w:tcPr>
          <w:p w:rsidR="00B33AF4" w:rsidRDefault="00B33AF4">
            <w:pPr>
              <w:pStyle w:val="ConsPlusNormal"/>
            </w:pPr>
          </w:p>
        </w:tc>
        <w:tc>
          <w:tcPr>
            <w:tcW w:w="4989" w:type="dxa"/>
          </w:tcPr>
          <w:p w:rsidR="00B33AF4" w:rsidRDefault="00B33AF4">
            <w:pPr>
              <w:pStyle w:val="ConsPlusNormal"/>
              <w:jc w:val="both"/>
            </w:pPr>
            <w:r>
              <w:t>Цель N</w:t>
            </w:r>
          </w:p>
        </w:tc>
      </w:tr>
      <w:tr w:rsidR="00B33AF4">
        <w:tc>
          <w:tcPr>
            <w:tcW w:w="4065" w:type="dxa"/>
          </w:tcPr>
          <w:p w:rsidR="00B33AF4" w:rsidRDefault="00B33AF4">
            <w:pPr>
              <w:pStyle w:val="ConsPlusNormal"/>
              <w:jc w:val="both"/>
            </w:pPr>
            <w:r>
              <w:t xml:space="preserve">Направления (подпрограммы) государственной программы </w:t>
            </w:r>
            <w:hyperlink w:anchor="P1238">
              <w:r>
                <w:rPr>
                  <w:color w:val="0000FF"/>
                </w:rPr>
                <w:t>&lt;4&gt;</w:t>
              </w:r>
            </w:hyperlink>
          </w:p>
        </w:tc>
        <w:tc>
          <w:tcPr>
            <w:tcW w:w="4989" w:type="dxa"/>
          </w:tcPr>
          <w:p w:rsidR="00B33AF4" w:rsidRDefault="00B33AF4">
            <w:pPr>
              <w:pStyle w:val="ConsPlusNormal"/>
            </w:pPr>
            <w:r>
              <w:t>Направление (подпрограмма) 1 "Наименование"</w:t>
            </w:r>
          </w:p>
          <w:p w:rsidR="00B33AF4" w:rsidRDefault="00B33AF4">
            <w:pPr>
              <w:pStyle w:val="ConsPlusNormal"/>
            </w:pPr>
            <w:r>
              <w:t>Направление (подпрограмма) N "Наименование"</w:t>
            </w:r>
          </w:p>
        </w:tc>
      </w:tr>
      <w:tr w:rsidR="00B33AF4">
        <w:tc>
          <w:tcPr>
            <w:tcW w:w="4065" w:type="dxa"/>
          </w:tcPr>
          <w:p w:rsidR="00B33AF4" w:rsidRDefault="00B33AF4">
            <w:pPr>
              <w:pStyle w:val="ConsPlusNormal"/>
              <w:jc w:val="both"/>
            </w:pPr>
            <w:r>
              <w:t xml:space="preserve">Объемы финансового обеспечения за весь период реализации </w:t>
            </w:r>
            <w:hyperlink w:anchor="P1239">
              <w:r>
                <w:rPr>
                  <w:color w:val="0000FF"/>
                </w:rPr>
                <w:t>&lt;5&gt;</w:t>
              </w:r>
            </w:hyperlink>
          </w:p>
        </w:tc>
        <w:tc>
          <w:tcPr>
            <w:tcW w:w="4989" w:type="dxa"/>
          </w:tcPr>
          <w:p w:rsidR="00B33AF4" w:rsidRDefault="00B33AF4">
            <w:pPr>
              <w:pStyle w:val="ConsPlusNormal"/>
            </w:pPr>
          </w:p>
        </w:tc>
      </w:tr>
      <w:tr w:rsidR="00B33AF4">
        <w:tc>
          <w:tcPr>
            <w:tcW w:w="4065" w:type="dxa"/>
          </w:tcPr>
          <w:p w:rsidR="00B33AF4" w:rsidRDefault="00B33AF4">
            <w:pPr>
              <w:pStyle w:val="ConsPlusNormal"/>
              <w:jc w:val="both"/>
            </w:pPr>
            <w:r>
              <w:t xml:space="preserve">Связь с национальными целями развития Российской Федерации/государственными программами Российской Федерации </w:t>
            </w:r>
            <w:hyperlink w:anchor="P1240">
              <w:r>
                <w:rPr>
                  <w:color w:val="0000FF"/>
                </w:rPr>
                <w:t>&lt;6&gt;</w:t>
              </w:r>
            </w:hyperlink>
          </w:p>
        </w:tc>
        <w:tc>
          <w:tcPr>
            <w:tcW w:w="4989" w:type="dxa"/>
          </w:tcPr>
          <w:p w:rsidR="00B33AF4" w:rsidRDefault="00B33AF4">
            <w:pPr>
              <w:pStyle w:val="ConsPlusNormal"/>
              <w:jc w:val="both"/>
            </w:pPr>
            <w:r>
              <w:t>Национальная цель/Наименование государственной программы Российской Федерации/Наименование государственной программы</w:t>
            </w:r>
          </w:p>
        </w:tc>
      </w:tr>
    </w:tbl>
    <w:p w:rsidR="00B33AF4" w:rsidRDefault="00B33AF4">
      <w:pPr>
        <w:pStyle w:val="ConsPlusNormal"/>
        <w:jc w:val="both"/>
      </w:pPr>
    </w:p>
    <w:p w:rsidR="00B33AF4" w:rsidRDefault="00B33AF4">
      <w:pPr>
        <w:pStyle w:val="ConsPlusNormal"/>
        <w:jc w:val="center"/>
        <w:outlineLvl w:val="3"/>
      </w:pPr>
      <w:r>
        <w:t>2. Показатели государственной программы</w:t>
      </w:r>
    </w:p>
    <w:p w:rsidR="00B33AF4" w:rsidRDefault="00B33AF4">
      <w:pPr>
        <w:pStyle w:val="ConsPlusNormal"/>
        <w:jc w:val="both"/>
      </w:pPr>
    </w:p>
    <w:p w:rsidR="00B33AF4" w:rsidRDefault="00B33AF4">
      <w:pPr>
        <w:pStyle w:val="ConsPlusNormal"/>
        <w:sectPr w:rsidR="00B33AF4" w:rsidSect="00CA435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73"/>
        <w:gridCol w:w="1395"/>
        <w:gridCol w:w="1085"/>
        <w:gridCol w:w="2071"/>
        <w:gridCol w:w="1045"/>
        <w:gridCol w:w="914"/>
        <w:gridCol w:w="399"/>
        <w:gridCol w:w="542"/>
        <w:gridCol w:w="465"/>
        <w:gridCol w:w="328"/>
        <w:gridCol w:w="496"/>
        <w:gridCol w:w="934"/>
        <w:gridCol w:w="1444"/>
        <w:gridCol w:w="1365"/>
        <w:gridCol w:w="1527"/>
        <w:gridCol w:w="1651"/>
      </w:tblGrid>
      <w:tr w:rsidR="00B33AF4">
        <w:tc>
          <w:tcPr>
            <w:tcW w:w="585" w:type="dxa"/>
            <w:vMerge w:val="restart"/>
          </w:tcPr>
          <w:p w:rsidR="00B33AF4" w:rsidRDefault="00B33AF4">
            <w:pPr>
              <w:pStyle w:val="ConsPlusNormal"/>
              <w:jc w:val="center"/>
            </w:pPr>
            <w:r>
              <w:lastRenderedPageBreak/>
              <w:t>N п/п</w:t>
            </w:r>
          </w:p>
        </w:tc>
        <w:tc>
          <w:tcPr>
            <w:tcW w:w="1417" w:type="dxa"/>
            <w:vMerge w:val="restart"/>
          </w:tcPr>
          <w:p w:rsidR="00B33AF4" w:rsidRDefault="00B33AF4">
            <w:pPr>
              <w:pStyle w:val="ConsPlusNormal"/>
              <w:jc w:val="center"/>
            </w:pPr>
            <w:r>
              <w:t xml:space="preserve">Наименование показателя </w:t>
            </w:r>
            <w:hyperlink w:anchor="P1241">
              <w:r>
                <w:rPr>
                  <w:color w:val="0000FF"/>
                </w:rPr>
                <w:t>&lt;7&gt;</w:t>
              </w:r>
            </w:hyperlink>
          </w:p>
        </w:tc>
        <w:tc>
          <w:tcPr>
            <w:tcW w:w="1191" w:type="dxa"/>
            <w:vMerge w:val="restart"/>
          </w:tcPr>
          <w:p w:rsidR="00B33AF4" w:rsidRDefault="00B33AF4">
            <w:pPr>
              <w:pStyle w:val="ConsPlusNormal"/>
              <w:jc w:val="center"/>
            </w:pPr>
            <w:r>
              <w:t xml:space="preserve">Уровень показателя </w:t>
            </w:r>
            <w:hyperlink w:anchor="P1242">
              <w:r>
                <w:rPr>
                  <w:color w:val="0000FF"/>
                </w:rPr>
                <w:t>&lt;8&gt;</w:t>
              </w:r>
            </w:hyperlink>
          </w:p>
        </w:tc>
        <w:tc>
          <w:tcPr>
            <w:tcW w:w="1361" w:type="dxa"/>
            <w:vMerge w:val="restart"/>
          </w:tcPr>
          <w:p w:rsidR="00B33AF4" w:rsidRDefault="00B33AF4">
            <w:pPr>
              <w:pStyle w:val="ConsPlusNormal"/>
              <w:jc w:val="center"/>
            </w:pPr>
            <w:r>
              <w:t xml:space="preserve">Признак возрастания/убывания </w:t>
            </w:r>
            <w:hyperlink w:anchor="P1243">
              <w:r>
                <w:rPr>
                  <w:color w:val="0000FF"/>
                </w:rPr>
                <w:t>&lt;9&gt;</w:t>
              </w:r>
            </w:hyperlink>
          </w:p>
        </w:tc>
        <w:tc>
          <w:tcPr>
            <w:tcW w:w="1191" w:type="dxa"/>
            <w:vMerge w:val="restart"/>
          </w:tcPr>
          <w:p w:rsidR="00B33AF4" w:rsidRDefault="00B33AF4">
            <w:pPr>
              <w:pStyle w:val="ConsPlusNormal"/>
              <w:jc w:val="center"/>
            </w:pPr>
            <w:r>
              <w:t xml:space="preserve">Единица измерения (по </w:t>
            </w:r>
            <w:hyperlink r:id="rId57">
              <w:r>
                <w:rPr>
                  <w:color w:val="0000FF"/>
                </w:rPr>
                <w:t>ОКЕИ</w:t>
              </w:r>
            </w:hyperlink>
            <w:r>
              <w:t>)</w:t>
            </w:r>
          </w:p>
        </w:tc>
        <w:tc>
          <w:tcPr>
            <w:tcW w:w="1622" w:type="dxa"/>
            <w:gridSpan w:val="2"/>
          </w:tcPr>
          <w:p w:rsidR="00B33AF4" w:rsidRDefault="00B33AF4">
            <w:pPr>
              <w:pStyle w:val="ConsPlusNormal"/>
              <w:jc w:val="center"/>
            </w:pPr>
            <w:r>
              <w:t xml:space="preserve">Базовое значение </w:t>
            </w:r>
            <w:hyperlink w:anchor="P1244">
              <w:r>
                <w:rPr>
                  <w:color w:val="0000FF"/>
                </w:rPr>
                <w:t>&lt;10&gt;</w:t>
              </w:r>
            </w:hyperlink>
          </w:p>
        </w:tc>
        <w:tc>
          <w:tcPr>
            <w:tcW w:w="3107" w:type="dxa"/>
            <w:gridSpan w:val="4"/>
          </w:tcPr>
          <w:p w:rsidR="00B33AF4" w:rsidRDefault="00B33AF4">
            <w:pPr>
              <w:pStyle w:val="ConsPlusNormal"/>
              <w:jc w:val="center"/>
            </w:pPr>
            <w:r>
              <w:t>Значение показателя по годам</w:t>
            </w:r>
          </w:p>
        </w:tc>
        <w:tc>
          <w:tcPr>
            <w:tcW w:w="907" w:type="dxa"/>
            <w:vMerge w:val="restart"/>
          </w:tcPr>
          <w:p w:rsidR="00B33AF4" w:rsidRDefault="00B33AF4">
            <w:pPr>
              <w:pStyle w:val="ConsPlusNormal"/>
              <w:jc w:val="center"/>
            </w:pPr>
            <w:r>
              <w:t xml:space="preserve">Документ </w:t>
            </w:r>
            <w:hyperlink w:anchor="P1245">
              <w:r>
                <w:rPr>
                  <w:color w:val="0000FF"/>
                </w:rPr>
                <w:t>&lt;11&gt;</w:t>
              </w:r>
            </w:hyperlink>
          </w:p>
        </w:tc>
        <w:tc>
          <w:tcPr>
            <w:tcW w:w="1134" w:type="dxa"/>
            <w:vMerge w:val="restart"/>
          </w:tcPr>
          <w:p w:rsidR="00B33AF4" w:rsidRDefault="00B33AF4">
            <w:pPr>
              <w:pStyle w:val="ConsPlusNormal"/>
              <w:jc w:val="center"/>
            </w:pPr>
            <w:r>
              <w:t xml:space="preserve">Ответственный за достижение показателя </w:t>
            </w:r>
            <w:hyperlink w:anchor="P1246">
              <w:r>
                <w:rPr>
                  <w:color w:val="0000FF"/>
                </w:rPr>
                <w:t>&lt;12&gt;</w:t>
              </w:r>
            </w:hyperlink>
          </w:p>
        </w:tc>
        <w:tc>
          <w:tcPr>
            <w:tcW w:w="1134" w:type="dxa"/>
            <w:vMerge w:val="restart"/>
          </w:tcPr>
          <w:p w:rsidR="00B33AF4" w:rsidRDefault="00B33AF4">
            <w:pPr>
              <w:pStyle w:val="ConsPlusNormal"/>
              <w:jc w:val="center"/>
            </w:pPr>
            <w:r>
              <w:t xml:space="preserve">Связь с показателями национальных целей </w:t>
            </w:r>
            <w:hyperlink w:anchor="P1247">
              <w:r>
                <w:rPr>
                  <w:color w:val="0000FF"/>
                </w:rPr>
                <w:t>&lt;13&gt;</w:t>
              </w:r>
            </w:hyperlink>
          </w:p>
        </w:tc>
        <w:tc>
          <w:tcPr>
            <w:tcW w:w="1247" w:type="dxa"/>
            <w:vMerge w:val="restart"/>
          </w:tcPr>
          <w:p w:rsidR="00B33AF4" w:rsidRDefault="00B33AF4">
            <w:pPr>
              <w:pStyle w:val="ConsPlusNormal"/>
              <w:jc w:val="center"/>
            </w:pPr>
            <w:r>
              <w:t xml:space="preserve">Признак "Участие муниципального образования" </w:t>
            </w:r>
            <w:hyperlink w:anchor="P1249">
              <w:r>
                <w:rPr>
                  <w:color w:val="0000FF"/>
                </w:rPr>
                <w:t>&lt;15&gt;</w:t>
              </w:r>
            </w:hyperlink>
          </w:p>
        </w:tc>
        <w:tc>
          <w:tcPr>
            <w:tcW w:w="1191" w:type="dxa"/>
            <w:vMerge w:val="restart"/>
          </w:tcPr>
          <w:p w:rsidR="00B33AF4" w:rsidRDefault="00B33AF4">
            <w:pPr>
              <w:pStyle w:val="ConsPlusNormal"/>
              <w:jc w:val="center"/>
            </w:pPr>
            <w:r>
              <w:t>Информационная система &lt;15&gt;</w:t>
            </w:r>
          </w:p>
        </w:tc>
      </w:tr>
      <w:tr w:rsidR="00B33AF4">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737" w:type="dxa"/>
          </w:tcPr>
          <w:p w:rsidR="00B33AF4" w:rsidRDefault="00B33AF4">
            <w:pPr>
              <w:pStyle w:val="ConsPlusNormal"/>
              <w:jc w:val="center"/>
            </w:pPr>
            <w:r>
              <w:t>значение</w:t>
            </w:r>
          </w:p>
        </w:tc>
        <w:tc>
          <w:tcPr>
            <w:tcW w:w="885" w:type="dxa"/>
          </w:tcPr>
          <w:p w:rsidR="00B33AF4" w:rsidRDefault="00B33AF4">
            <w:pPr>
              <w:pStyle w:val="ConsPlusNormal"/>
              <w:jc w:val="center"/>
            </w:pPr>
            <w:r>
              <w:t>год</w:t>
            </w:r>
          </w:p>
        </w:tc>
        <w:tc>
          <w:tcPr>
            <w:tcW w:w="737" w:type="dxa"/>
          </w:tcPr>
          <w:p w:rsidR="00B33AF4" w:rsidRDefault="00B33AF4">
            <w:pPr>
              <w:pStyle w:val="ConsPlusNormal"/>
              <w:jc w:val="center"/>
            </w:pPr>
            <w:r>
              <w:t xml:space="preserve">N </w:t>
            </w:r>
            <w:hyperlink w:anchor="P1248">
              <w:r>
                <w:rPr>
                  <w:color w:val="0000FF"/>
                </w:rPr>
                <w:t>&lt;14&gt;</w:t>
              </w:r>
            </w:hyperlink>
          </w:p>
        </w:tc>
        <w:tc>
          <w:tcPr>
            <w:tcW w:w="780" w:type="dxa"/>
          </w:tcPr>
          <w:p w:rsidR="00B33AF4" w:rsidRDefault="00B33AF4">
            <w:pPr>
              <w:pStyle w:val="ConsPlusNormal"/>
              <w:jc w:val="center"/>
            </w:pPr>
            <w:r>
              <w:t>N+1</w:t>
            </w:r>
          </w:p>
        </w:tc>
        <w:tc>
          <w:tcPr>
            <w:tcW w:w="675"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r>
      <w:tr w:rsidR="00B33AF4">
        <w:tc>
          <w:tcPr>
            <w:tcW w:w="585" w:type="dxa"/>
          </w:tcPr>
          <w:p w:rsidR="00B33AF4" w:rsidRDefault="00B33AF4">
            <w:pPr>
              <w:pStyle w:val="ConsPlusNormal"/>
              <w:jc w:val="center"/>
            </w:pPr>
            <w:r>
              <w:t>1</w:t>
            </w:r>
          </w:p>
        </w:tc>
        <w:tc>
          <w:tcPr>
            <w:tcW w:w="1417" w:type="dxa"/>
          </w:tcPr>
          <w:p w:rsidR="00B33AF4" w:rsidRDefault="00B33AF4">
            <w:pPr>
              <w:pStyle w:val="ConsPlusNormal"/>
              <w:jc w:val="center"/>
            </w:pPr>
            <w:r>
              <w:t>2</w:t>
            </w:r>
          </w:p>
        </w:tc>
        <w:tc>
          <w:tcPr>
            <w:tcW w:w="1191" w:type="dxa"/>
          </w:tcPr>
          <w:p w:rsidR="00B33AF4" w:rsidRDefault="00B33AF4">
            <w:pPr>
              <w:pStyle w:val="ConsPlusNormal"/>
              <w:jc w:val="center"/>
            </w:pPr>
            <w:r>
              <w:t>3</w:t>
            </w:r>
          </w:p>
        </w:tc>
        <w:tc>
          <w:tcPr>
            <w:tcW w:w="1361" w:type="dxa"/>
          </w:tcPr>
          <w:p w:rsidR="00B33AF4" w:rsidRDefault="00B33AF4">
            <w:pPr>
              <w:pStyle w:val="ConsPlusNormal"/>
              <w:jc w:val="center"/>
            </w:pPr>
            <w:r>
              <w:t>4</w:t>
            </w:r>
          </w:p>
        </w:tc>
        <w:tc>
          <w:tcPr>
            <w:tcW w:w="1191" w:type="dxa"/>
          </w:tcPr>
          <w:p w:rsidR="00B33AF4" w:rsidRDefault="00B33AF4">
            <w:pPr>
              <w:pStyle w:val="ConsPlusNormal"/>
              <w:jc w:val="center"/>
            </w:pPr>
            <w:r>
              <w:t>5</w:t>
            </w:r>
          </w:p>
        </w:tc>
        <w:tc>
          <w:tcPr>
            <w:tcW w:w="737" w:type="dxa"/>
          </w:tcPr>
          <w:p w:rsidR="00B33AF4" w:rsidRDefault="00B33AF4">
            <w:pPr>
              <w:pStyle w:val="ConsPlusNormal"/>
              <w:jc w:val="center"/>
            </w:pPr>
            <w:r>
              <w:t>6</w:t>
            </w:r>
          </w:p>
        </w:tc>
        <w:tc>
          <w:tcPr>
            <w:tcW w:w="885" w:type="dxa"/>
          </w:tcPr>
          <w:p w:rsidR="00B33AF4" w:rsidRDefault="00B33AF4">
            <w:pPr>
              <w:pStyle w:val="ConsPlusNormal"/>
              <w:jc w:val="center"/>
            </w:pPr>
            <w:r>
              <w:t>7</w:t>
            </w:r>
          </w:p>
        </w:tc>
        <w:tc>
          <w:tcPr>
            <w:tcW w:w="737" w:type="dxa"/>
          </w:tcPr>
          <w:p w:rsidR="00B33AF4" w:rsidRDefault="00B33AF4">
            <w:pPr>
              <w:pStyle w:val="ConsPlusNormal"/>
              <w:jc w:val="center"/>
            </w:pPr>
            <w:r>
              <w:t>8</w:t>
            </w:r>
          </w:p>
        </w:tc>
        <w:tc>
          <w:tcPr>
            <w:tcW w:w="780" w:type="dxa"/>
          </w:tcPr>
          <w:p w:rsidR="00B33AF4" w:rsidRDefault="00B33AF4">
            <w:pPr>
              <w:pStyle w:val="ConsPlusNormal"/>
              <w:jc w:val="center"/>
            </w:pPr>
            <w:r>
              <w:t>9</w:t>
            </w:r>
          </w:p>
        </w:tc>
        <w:tc>
          <w:tcPr>
            <w:tcW w:w="675" w:type="dxa"/>
          </w:tcPr>
          <w:p w:rsidR="00B33AF4" w:rsidRDefault="00B33AF4">
            <w:pPr>
              <w:pStyle w:val="ConsPlusNormal"/>
              <w:jc w:val="center"/>
            </w:pPr>
            <w:r>
              <w:t>10</w:t>
            </w:r>
          </w:p>
        </w:tc>
        <w:tc>
          <w:tcPr>
            <w:tcW w:w="915" w:type="dxa"/>
          </w:tcPr>
          <w:p w:rsidR="00B33AF4" w:rsidRDefault="00B33AF4">
            <w:pPr>
              <w:pStyle w:val="ConsPlusNormal"/>
              <w:jc w:val="center"/>
            </w:pPr>
            <w:r>
              <w:t>11</w:t>
            </w:r>
          </w:p>
        </w:tc>
        <w:tc>
          <w:tcPr>
            <w:tcW w:w="907" w:type="dxa"/>
          </w:tcPr>
          <w:p w:rsidR="00B33AF4" w:rsidRDefault="00B33AF4">
            <w:pPr>
              <w:pStyle w:val="ConsPlusNormal"/>
              <w:jc w:val="center"/>
            </w:pPr>
            <w:r>
              <w:t>12</w:t>
            </w:r>
          </w:p>
        </w:tc>
        <w:tc>
          <w:tcPr>
            <w:tcW w:w="1134" w:type="dxa"/>
          </w:tcPr>
          <w:p w:rsidR="00B33AF4" w:rsidRDefault="00B33AF4">
            <w:pPr>
              <w:pStyle w:val="ConsPlusNormal"/>
              <w:jc w:val="center"/>
            </w:pPr>
            <w:r>
              <w:t>13</w:t>
            </w:r>
          </w:p>
        </w:tc>
        <w:tc>
          <w:tcPr>
            <w:tcW w:w="1134" w:type="dxa"/>
          </w:tcPr>
          <w:p w:rsidR="00B33AF4" w:rsidRDefault="00B33AF4">
            <w:pPr>
              <w:pStyle w:val="ConsPlusNormal"/>
              <w:jc w:val="center"/>
            </w:pPr>
            <w:r>
              <w:t>14</w:t>
            </w:r>
          </w:p>
        </w:tc>
        <w:tc>
          <w:tcPr>
            <w:tcW w:w="1247" w:type="dxa"/>
          </w:tcPr>
          <w:p w:rsidR="00B33AF4" w:rsidRDefault="00B33AF4">
            <w:pPr>
              <w:pStyle w:val="ConsPlusNormal"/>
              <w:jc w:val="center"/>
            </w:pPr>
            <w:r>
              <w:t>15</w:t>
            </w:r>
          </w:p>
        </w:tc>
        <w:tc>
          <w:tcPr>
            <w:tcW w:w="1191" w:type="dxa"/>
          </w:tcPr>
          <w:p w:rsidR="00B33AF4" w:rsidRDefault="00B33AF4">
            <w:pPr>
              <w:pStyle w:val="ConsPlusNormal"/>
              <w:jc w:val="center"/>
            </w:pPr>
            <w:r>
              <w:t>16</w:t>
            </w:r>
          </w:p>
        </w:tc>
      </w:tr>
      <w:tr w:rsidR="00B33AF4">
        <w:tc>
          <w:tcPr>
            <w:tcW w:w="16087" w:type="dxa"/>
            <w:gridSpan w:val="16"/>
          </w:tcPr>
          <w:p w:rsidR="00B33AF4" w:rsidRDefault="00B33AF4">
            <w:pPr>
              <w:pStyle w:val="ConsPlusNormal"/>
              <w:jc w:val="center"/>
            </w:pPr>
            <w:r>
              <w:rPr>
                <w:i/>
              </w:rPr>
              <w:t>N. Цель государственной программы "Наименование"</w:t>
            </w:r>
          </w:p>
        </w:tc>
      </w:tr>
      <w:tr w:rsidR="00B33AF4">
        <w:tc>
          <w:tcPr>
            <w:tcW w:w="585" w:type="dxa"/>
          </w:tcPr>
          <w:p w:rsidR="00B33AF4" w:rsidRDefault="00B33AF4">
            <w:pPr>
              <w:pStyle w:val="ConsPlusNormal"/>
            </w:pPr>
            <w:r>
              <w:t>1.</w:t>
            </w:r>
          </w:p>
        </w:tc>
        <w:tc>
          <w:tcPr>
            <w:tcW w:w="1417" w:type="dxa"/>
          </w:tcPr>
          <w:p w:rsidR="00B33AF4" w:rsidRDefault="00B33AF4">
            <w:pPr>
              <w:pStyle w:val="ConsPlusNormal"/>
            </w:pPr>
          </w:p>
        </w:tc>
        <w:tc>
          <w:tcPr>
            <w:tcW w:w="1191" w:type="dxa"/>
          </w:tcPr>
          <w:p w:rsidR="00B33AF4" w:rsidRDefault="00B33AF4">
            <w:pPr>
              <w:pStyle w:val="ConsPlusNormal"/>
            </w:pPr>
            <w:r>
              <w:rPr>
                <w:i/>
              </w:rPr>
              <w:t>"НП", "ГП РФ", "ФП вне НП", "ФП в НП", "ГП", "ВДЛ"</w:t>
            </w:r>
          </w:p>
        </w:tc>
        <w:tc>
          <w:tcPr>
            <w:tcW w:w="1361" w:type="dxa"/>
          </w:tcPr>
          <w:p w:rsidR="00B33AF4" w:rsidRDefault="00B33AF4">
            <w:pPr>
              <w:pStyle w:val="ConsPlusNormal"/>
            </w:pPr>
          </w:p>
        </w:tc>
        <w:tc>
          <w:tcPr>
            <w:tcW w:w="1191" w:type="dxa"/>
          </w:tcPr>
          <w:p w:rsidR="00B33AF4" w:rsidRDefault="00B33AF4">
            <w:pPr>
              <w:pStyle w:val="ConsPlusNormal"/>
            </w:pPr>
          </w:p>
        </w:tc>
        <w:tc>
          <w:tcPr>
            <w:tcW w:w="737" w:type="dxa"/>
          </w:tcPr>
          <w:p w:rsidR="00B33AF4" w:rsidRDefault="00B33AF4">
            <w:pPr>
              <w:pStyle w:val="ConsPlusNormal"/>
            </w:pPr>
          </w:p>
        </w:tc>
        <w:tc>
          <w:tcPr>
            <w:tcW w:w="885" w:type="dxa"/>
          </w:tcPr>
          <w:p w:rsidR="00B33AF4" w:rsidRDefault="00B33AF4">
            <w:pPr>
              <w:pStyle w:val="ConsPlusNormal"/>
            </w:pPr>
          </w:p>
        </w:tc>
        <w:tc>
          <w:tcPr>
            <w:tcW w:w="737" w:type="dxa"/>
          </w:tcPr>
          <w:p w:rsidR="00B33AF4" w:rsidRDefault="00B33AF4">
            <w:pPr>
              <w:pStyle w:val="ConsPlusNormal"/>
            </w:pPr>
          </w:p>
        </w:tc>
        <w:tc>
          <w:tcPr>
            <w:tcW w:w="780" w:type="dxa"/>
          </w:tcPr>
          <w:p w:rsidR="00B33AF4" w:rsidRDefault="00B33AF4">
            <w:pPr>
              <w:pStyle w:val="ConsPlusNormal"/>
            </w:pPr>
          </w:p>
        </w:tc>
        <w:tc>
          <w:tcPr>
            <w:tcW w:w="675" w:type="dxa"/>
          </w:tcPr>
          <w:p w:rsidR="00B33AF4" w:rsidRDefault="00B33AF4">
            <w:pPr>
              <w:pStyle w:val="ConsPlusNormal"/>
            </w:pPr>
          </w:p>
        </w:tc>
        <w:tc>
          <w:tcPr>
            <w:tcW w:w="915" w:type="dxa"/>
          </w:tcPr>
          <w:p w:rsidR="00B33AF4" w:rsidRDefault="00B33AF4">
            <w:pPr>
              <w:pStyle w:val="ConsPlusNormal"/>
            </w:pPr>
          </w:p>
        </w:tc>
        <w:tc>
          <w:tcPr>
            <w:tcW w:w="907" w:type="dxa"/>
          </w:tcPr>
          <w:p w:rsidR="00B33AF4" w:rsidRDefault="00B33AF4">
            <w:pPr>
              <w:pStyle w:val="ConsPlusNormal"/>
            </w:pPr>
          </w:p>
        </w:tc>
        <w:tc>
          <w:tcPr>
            <w:tcW w:w="1134"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c>
          <w:tcPr>
            <w:tcW w:w="1191" w:type="dxa"/>
          </w:tcPr>
          <w:p w:rsidR="00B33AF4" w:rsidRDefault="00B33AF4">
            <w:pPr>
              <w:pStyle w:val="ConsPlusNormal"/>
            </w:pPr>
          </w:p>
        </w:tc>
      </w:tr>
      <w:tr w:rsidR="00B33AF4">
        <w:tc>
          <w:tcPr>
            <w:tcW w:w="585" w:type="dxa"/>
          </w:tcPr>
          <w:p w:rsidR="00B33AF4" w:rsidRDefault="00B33AF4">
            <w:pPr>
              <w:pStyle w:val="ConsPlusNormal"/>
            </w:pPr>
            <w:r>
              <w:t>N.</w:t>
            </w:r>
          </w:p>
        </w:tc>
        <w:tc>
          <w:tcPr>
            <w:tcW w:w="1417" w:type="dxa"/>
          </w:tcPr>
          <w:p w:rsidR="00B33AF4" w:rsidRDefault="00B33AF4">
            <w:pPr>
              <w:pStyle w:val="ConsPlusNormal"/>
            </w:pPr>
          </w:p>
        </w:tc>
        <w:tc>
          <w:tcPr>
            <w:tcW w:w="1191" w:type="dxa"/>
          </w:tcPr>
          <w:p w:rsidR="00B33AF4" w:rsidRDefault="00B33AF4">
            <w:pPr>
              <w:pStyle w:val="ConsPlusNormal"/>
            </w:pPr>
          </w:p>
        </w:tc>
        <w:tc>
          <w:tcPr>
            <w:tcW w:w="1361" w:type="dxa"/>
          </w:tcPr>
          <w:p w:rsidR="00B33AF4" w:rsidRDefault="00B33AF4">
            <w:pPr>
              <w:pStyle w:val="ConsPlusNormal"/>
            </w:pPr>
          </w:p>
        </w:tc>
        <w:tc>
          <w:tcPr>
            <w:tcW w:w="1191" w:type="dxa"/>
          </w:tcPr>
          <w:p w:rsidR="00B33AF4" w:rsidRDefault="00B33AF4">
            <w:pPr>
              <w:pStyle w:val="ConsPlusNormal"/>
            </w:pPr>
          </w:p>
        </w:tc>
        <w:tc>
          <w:tcPr>
            <w:tcW w:w="737" w:type="dxa"/>
          </w:tcPr>
          <w:p w:rsidR="00B33AF4" w:rsidRDefault="00B33AF4">
            <w:pPr>
              <w:pStyle w:val="ConsPlusNormal"/>
            </w:pPr>
          </w:p>
        </w:tc>
        <w:tc>
          <w:tcPr>
            <w:tcW w:w="885" w:type="dxa"/>
          </w:tcPr>
          <w:p w:rsidR="00B33AF4" w:rsidRDefault="00B33AF4">
            <w:pPr>
              <w:pStyle w:val="ConsPlusNormal"/>
            </w:pPr>
          </w:p>
        </w:tc>
        <w:tc>
          <w:tcPr>
            <w:tcW w:w="737" w:type="dxa"/>
          </w:tcPr>
          <w:p w:rsidR="00B33AF4" w:rsidRDefault="00B33AF4">
            <w:pPr>
              <w:pStyle w:val="ConsPlusNormal"/>
            </w:pPr>
          </w:p>
        </w:tc>
        <w:tc>
          <w:tcPr>
            <w:tcW w:w="780" w:type="dxa"/>
          </w:tcPr>
          <w:p w:rsidR="00B33AF4" w:rsidRDefault="00B33AF4">
            <w:pPr>
              <w:pStyle w:val="ConsPlusNormal"/>
            </w:pPr>
          </w:p>
        </w:tc>
        <w:tc>
          <w:tcPr>
            <w:tcW w:w="675" w:type="dxa"/>
          </w:tcPr>
          <w:p w:rsidR="00B33AF4" w:rsidRDefault="00B33AF4">
            <w:pPr>
              <w:pStyle w:val="ConsPlusNormal"/>
            </w:pPr>
          </w:p>
        </w:tc>
        <w:tc>
          <w:tcPr>
            <w:tcW w:w="915" w:type="dxa"/>
          </w:tcPr>
          <w:p w:rsidR="00B33AF4" w:rsidRDefault="00B33AF4">
            <w:pPr>
              <w:pStyle w:val="ConsPlusNormal"/>
            </w:pPr>
          </w:p>
        </w:tc>
        <w:tc>
          <w:tcPr>
            <w:tcW w:w="907" w:type="dxa"/>
          </w:tcPr>
          <w:p w:rsidR="00B33AF4" w:rsidRDefault="00B33AF4">
            <w:pPr>
              <w:pStyle w:val="ConsPlusNormal"/>
            </w:pPr>
          </w:p>
        </w:tc>
        <w:tc>
          <w:tcPr>
            <w:tcW w:w="1134"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c>
          <w:tcPr>
            <w:tcW w:w="1191"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2.1. Прокси-показатели государственной программы</w:t>
      </w:r>
    </w:p>
    <w:p w:rsidR="00B33AF4" w:rsidRDefault="00B33AF4">
      <w:pPr>
        <w:pStyle w:val="ConsPlusNormal"/>
        <w:jc w:val="center"/>
      </w:pPr>
      <w:r>
        <w:t xml:space="preserve">в ... </w:t>
      </w:r>
      <w:r>
        <w:rPr>
          <w:i/>
        </w:rPr>
        <w:t>(указывается год)</w:t>
      </w:r>
      <w:r>
        <w:t xml:space="preserve"> году</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551"/>
        <w:gridCol w:w="1247"/>
        <w:gridCol w:w="1077"/>
        <w:gridCol w:w="737"/>
        <w:gridCol w:w="737"/>
        <w:gridCol w:w="510"/>
        <w:gridCol w:w="737"/>
        <w:gridCol w:w="567"/>
        <w:gridCol w:w="794"/>
        <w:gridCol w:w="1077"/>
      </w:tblGrid>
      <w:tr w:rsidR="00B33AF4">
        <w:tc>
          <w:tcPr>
            <w:tcW w:w="680" w:type="dxa"/>
            <w:vMerge w:val="restart"/>
          </w:tcPr>
          <w:p w:rsidR="00B33AF4" w:rsidRDefault="00B33AF4">
            <w:pPr>
              <w:pStyle w:val="ConsPlusNormal"/>
              <w:jc w:val="center"/>
            </w:pPr>
            <w:r>
              <w:t>N п/п</w:t>
            </w:r>
          </w:p>
        </w:tc>
        <w:tc>
          <w:tcPr>
            <w:tcW w:w="2551" w:type="dxa"/>
            <w:vMerge w:val="restart"/>
          </w:tcPr>
          <w:p w:rsidR="00B33AF4" w:rsidRDefault="00B33AF4">
            <w:pPr>
              <w:pStyle w:val="ConsPlusNormal"/>
              <w:jc w:val="center"/>
            </w:pPr>
            <w:r>
              <w:t>Наименование прокси-показателя</w:t>
            </w:r>
          </w:p>
        </w:tc>
        <w:tc>
          <w:tcPr>
            <w:tcW w:w="1247" w:type="dxa"/>
            <w:vMerge w:val="restart"/>
          </w:tcPr>
          <w:p w:rsidR="00B33AF4" w:rsidRDefault="00B33AF4">
            <w:pPr>
              <w:pStyle w:val="ConsPlusNormal"/>
              <w:jc w:val="center"/>
            </w:pPr>
            <w:r>
              <w:t>Признак возрастания/убывания</w:t>
            </w:r>
          </w:p>
        </w:tc>
        <w:tc>
          <w:tcPr>
            <w:tcW w:w="1077" w:type="dxa"/>
            <w:vMerge w:val="restart"/>
          </w:tcPr>
          <w:p w:rsidR="00B33AF4" w:rsidRDefault="00B33AF4">
            <w:pPr>
              <w:pStyle w:val="ConsPlusNormal"/>
              <w:jc w:val="center"/>
            </w:pPr>
            <w:r>
              <w:t xml:space="preserve">Единица измерения (по </w:t>
            </w:r>
            <w:hyperlink r:id="rId58">
              <w:r>
                <w:rPr>
                  <w:color w:val="0000FF"/>
                </w:rPr>
                <w:t>ОКЕИ</w:t>
              </w:r>
            </w:hyperlink>
            <w:r>
              <w:t>)</w:t>
            </w:r>
          </w:p>
        </w:tc>
        <w:tc>
          <w:tcPr>
            <w:tcW w:w="1474" w:type="dxa"/>
            <w:gridSpan w:val="2"/>
          </w:tcPr>
          <w:p w:rsidR="00B33AF4" w:rsidRDefault="00B33AF4">
            <w:pPr>
              <w:pStyle w:val="ConsPlusNormal"/>
              <w:jc w:val="center"/>
            </w:pPr>
            <w:r>
              <w:t>Базовое значение</w:t>
            </w:r>
          </w:p>
        </w:tc>
        <w:tc>
          <w:tcPr>
            <w:tcW w:w="2608" w:type="dxa"/>
            <w:gridSpan w:val="4"/>
          </w:tcPr>
          <w:p w:rsidR="00B33AF4" w:rsidRDefault="00B33AF4">
            <w:pPr>
              <w:pStyle w:val="ConsPlusNormal"/>
              <w:jc w:val="center"/>
            </w:pPr>
            <w:r>
              <w:t>Значение показателя по кварталам/месяцам</w:t>
            </w:r>
          </w:p>
        </w:tc>
        <w:tc>
          <w:tcPr>
            <w:tcW w:w="1077" w:type="dxa"/>
            <w:vMerge w:val="restart"/>
          </w:tcPr>
          <w:p w:rsidR="00B33AF4" w:rsidRDefault="00B33AF4">
            <w:pPr>
              <w:pStyle w:val="ConsPlusNormal"/>
              <w:jc w:val="center"/>
            </w:pPr>
            <w:r>
              <w:t>Ответственный за достижение показателя</w:t>
            </w:r>
          </w:p>
        </w:tc>
      </w:tr>
      <w:tr w:rsidR="00B33AF4">
        <w:tc>
          <w:tcPr>
            <w:tcW w:w="680" w:type="dxa"/>
            <w:vMerge/>
          </w:tcPr>
          <w:p w:rsidR="00B33AF4" w:rsidRDefault="00B33AF4">
            <w:pPr>
              <w:pStyle w:val="ConsPlusNormal"/>
            </w:pPr>
          </w:p>
        </w:tc>
        <w:tc>
          <w:tcPr>
            <w:tcW w:w="2551" w:type="dxa"/>
            <w:vMerge/>
          </w:tcPr>
          <w:p w:rsidR="00B33AF4" w:rsidRDefault="00B33AF4">
            <w:pPr>
              <w:pStyle w:val="ConsPlusNormal"/>
            </w:pPr>
          </w:p>
        </w:tc>
        <w:tc>
          <w:tcPr>
            <w:tcW w:w="1247" w:type="dxa"/>
            <w:vMerge/>
          </w:tcPr>
          <w:p w:rsidR="00B33AF4" w:rsidRDefault="00B33AF4">
            <w:pPr>
              <w:pStyle w:val="ConsPlusNormal"/>
            </w:pPr>
          </w:p>
        </w:tc>
        <w:tc>
          <w:tcPr>
            <w:tcW w:w="1077" w:type="dxa"/>
            <w:vMerge/>
          </w:tcPr>
          <w:p w:rsidR="00B33AF4" w:rsidRDefault="00B33AF4">
            <w:pPr>
              <w:pStyle w:val="ConsPlusNormal"/>
            </w:pPr>
          </w:p>
        </w:tc>
        <w:tc>
          <w:tcPr>
            <w:tcW w:w="737" w:type="dxa"/>
          </w:tcPr>
          <w:p w:rsidR="00B33AF4" w:rsidRDefault="00B33AF4">
            <w:pPr>
              <w:pStyle w:val="ConsPlusNormal"/>
              <w:jc w:val="center"/>
            </w:pPr>
            <w:r>
              <w:t>значение</w:t>
            </w:r>
          </w:p>
        </w:tc>
        <w:tc>
          <w:tcPr>
            <w:tcW w:w="737" w:type="dxa"/>
          </w:tcPr>
          <w:p w:rsidR="00B33AF4" w:rsidRDefault="00B33AF4">
            <w:pPr>
              <w:pStyle w:val="ConsPlusNormal"/>
              <w:jc w:val="center"/>
            </w:pPr>
            <w:r>
              <w:t>год</w:t>
            </w:r>
          </w:p>
        </w:tc>
        <w:tc>
          <w:tcPr>
            <w:tcW w:w="510" w:type="dxa"/>
          </w:tcPr>
          <w:p w:rsidR="00B33AF4" w:rsidRDefault="00B33AF4">
            <w:pPr>
              <w:pStyle w:val="ConsPlusNormal"/>
              <w:jc w:val="center"/>
            </w:pPr>
            <w:r>
              <w:t>N</w:t>
            </w:r>
          </w:p>
        </w:tc>
        <w:tc>
          <w:tcPr>
            <w:tcW w:w="737" w:type="dxa"/>
          </w:tcPr>
          <w:p w:rsidR="00B33AF4" w:rsidRDefault="00B33AF4">
            <w:pPr>
              <w:pStyle w:val="ConsPlusNormal"/>
              <w:jc w:val="center"/>
            </w:pPr>
            <w:r>
              <w:t>N+1</w:t>
            </w:r>
          </w:p>
        </w:tc>
        <w:tc>
          <w:tcPr>
            <w:tcW w:w="567" w:type="dxa"/>
          </w:tcPr>
          <w:p w:rsidR="00B33AF4" w:rsidRDefault="00B33AF4">
            <w:pPr>
              <w:pStyle w:val="ConsPlusNormal"/>
              <w:jc w:val="center"/>
            </w:pPr>
            <w:r>
              <w:t>...</w:t>
            </w:r>
          </w:p>
        </w:tc>
        <w:tc>
          <w:tcPr>
            <w:tcW w:w="794" w:type="dxa"/>
          </w:tcPr>
          <w:p w:rsidR="00B33AF4" w:rsidRDefault="00B33AF4">
            <w:pPr>
              <w:pStyle w:val="ConsPlusNormal"/>
              <w:jc w:val="center"/>
            </w:pPr>
            <w:r>
              <w:t>N+N</w:t>
            </w:r>
          </w:p>
        </w:tc>
        <w:tc>
          <w:tcPr>
            <w:tcW w:w="1077" w:type="dxa"/>
            <w:vMerge/>
          </w:tcPr>
          <w:p w:rsidR="00B33AF4" w:rsidRDefault="00B33AF4">
            <w:pPr>
              <w:pStyle w:val="ConsPlusNormal"/>
            </w:pPr>
          </w:p>
        </w:tc>
      </w:tr>
      <w:tr w:rsidR="00B33AF4">
        <w:tc>
          <w:tcPr>
            <w:tcW w:w="680" w:type="dxa"/>
          </w:tcPr>
          <w:p w:rsidR="00B33AF4" w:rsidRDefault="00B33AF4">
            <w:pPr>
              <w:pStyle w:val="ConsPlusNormal"/>
              <w:jc w:val="center"/>
            </w:pPr>
            <w:r>
              <w:t>1</w:t>
            </w:r>
          </w:p>
        </w:tc>
        <w:tc>
          <w:tcPr>
            <w:tcW w:w="2551" w:type="dxa"/>
          </w:tcPr>
          <w:p w:rsidR="00B33AF4" w:rsidRDefault="00B33AF4">
            <w:pPr>
              <w:pStyle w:val="ConsPlusNormal"/>
              <w:jc w:val="center"/>
            </w:pPr>
            <w:r>
              <w:t>2</w:t>
            </w:r>
          </w:p>
        </w:tc>
        <w:tc>
          <w:tcPr>
            <w:tcW w:w="1247" w:type="dxa"/>
          </w:tcPr>
          <w:p w:rsidR="00B33AF4" w:rsidRDefault="00B33AF4">
            <w:pPr>
              <w:pStyle w:val="ConsPlusNormal"/>
              <w:jc w:val="center"/>
            </w:pPr>
            <w:r>
              <w:t>3</w:t>
            </w:r>
          </w:p>
        </w:tc>
        <w:tc>
          <w:tcPr>
            <w:tcW w:w="1077" w:type="dxa"/>
          </w:tcPr>
          <w:p w:rsidR="00B33AF4" w:rsidRDefault="00B33AF4">
            <w:pPr>
              <w:pStyle w:val="ConsPlusNormal"/>
              <w:jc w:val="center"/>
            </w:pPr>
            <w:r>
              <w:t>4</w:t>
            </w:r>
          </w:p>
        </w:tc>
        <w:tc>
          <w:tcPr>
            <w:tcW w:w="737" w:type="dxa"/>
          </w:tcPr>
          <w:p w:rsidR="00B33AF4" w:rsidRDefault="00B33AF4">
            <w:pPr>
              <w:pStyle w:val="ConsPlusNormal"/>
              <w:jc w:val="center"/>
            </w:pPr>
            <w:r>
              <w:t>5</w:t>
            </w:r>
          </w:p>
        </w:tc>
        <w:tc>
          <w:tcPr>
            <w:tcW w:w="737" w:type="dxa"/>
          </w:tcPr>
          <w:p w:rsidR="00B33AF4" w:rsidRDefault="00B33AF4">
            <w:pPr>
              <w:pStyle w:val="ConsPlusNormal"/>
              <w:jc w:val="center"/>
            </w:pPr>
            <w:r>
              <w:t>6</w:t>
            </w:r>
          </w:p>
        </w:tc>
        <w:tc>
          <w:tcPr>
            <w:tcW w:w="510" w:type="dxa"/>
          </w:tcPr>
          <w:p w:rsidR="00B33AF4" w:rsidRDefault="00B33AF4">
            <w:pPr>
              <w:pStyle w:val="ConsPlusNormal"/>
              <w:jc w:val="center"/>
            </w:pPr>
            <w:r>
              <w:t>7</w:t>
            </w:r>
          </w:p>
        </w:tc>
        <w:tc>
          <w:tcPr>
            <w:tcW w:w="737" w:type="dxa"/>
          </w:tcPr>
          <w:p w:rsidR="00B33AF4" w:rsidRDefault="00B33AF4">
            <w:pPr>
              <w:pStyle w:val="ConsPlusNormal"/>
              <w:jc w:val="center"/>
            </w:pPr>
            <w:r>
              <w:t>8</w:t>
            </w:r>
          </w:p>
        </w:tc>
        <w:tc>
          <w:tcPr>
            <w:tcW w:w="567" w:type="dxa"/>
          </w:tcPr>
          <w:p w:rsidR="00B33AF4" w:rsidRDefault="00B33AF4">
            <w:pPr>
              <w:pStyle w:val="ConsPlusNormal"/>
              <w:jc w:val="center"/>
            </w:pPr>
            <w:r>
              <w:t>9</w:t>
            </w:r>
          </w:p>
        </w:tc>
        <w:tc>
          <w:tcPr>
            <w:tcW w:w="794" w:type="dxa"/>
          </w:tcPr>
          <w:p w:rsidR="00B33AF4" w:rsidRDefault="00B33AF4">
            <w:pPr>
              <w:pStyle w:val="ConsPlusNormal"/>
              <w:jc w:val="center"/>
            </w:pPr>
            <w:r>
              <w:t>10</w:t>
            </w:r>
          </w:p>
        </w:tc>
        <w:tc>
          <w:tcPr>
            <w:tcW w:w="1077" w:type="dxa"/>
          </w:tcPr>
          <w:p w:rsidR="00B33AF4" w:rsidRDefault="00B33AF4">
            <w:pPr>
              <w:pStyle w:val="ConsPlusNormal"/>
              <w:jc w:val="center"/>
            </w:pPr>
            <w:r>
              <w:t>11</w:t>
            </w:r>
          </w:p>
        </w:tc>
      </w:tr>
      <w:tr w:rsidR="00B33AF4">
        <w:tc>
          <w:tcPr>
            <w:tcW w:w="680" w:type="dxa"/>
          </w:tcPr>
          <w:p w:rsidR="00B33AF4" w:rsidRDefault="00B33AF4">
            <w:pPr>
              <w:pStyle w:val="ConsPlusNormal"/>
              <w:jc w:val="center"/>
            </w:pPr>
            <w:r>
              <w:t>1</w:t>
            </w:r>
          </w:p>
        </w:tc>
        <w:tc>
          <w:tcPr>
            <w:tcW w:w="10034" w:type="dxa"/>
            <w:gridSpan w:val="10"/>
          </w:tcPr>
          <w:p w:rsidR="00B33AF4" w:rsidRDefault="00B33AF4">
            <w:pPr>
              <w:pStyle w:val="ConsPlusNormal"/>
            </w:pPr>
            <w:r>
              <w:rPr>
                <w:i/>
              </w:rPr>
              <w:t xml:space="preserve">Показатель государственной программы "Наименование", ед. измерения по </w:t>
            </w:r>
            <w:hyperlink r:id="rId59">
              <w:r>
                <w:rPr>
                  <w:i/>
                  <w:color w:val="0000FF"/>
                </w:rPr>
                <w:t>ОКЕИ</w:t>
              </w:r>
            </w:hyperlink>
            <w:r>
              <w:t xml:space="preserve"> </w:t>
            </w:r>
            <w:hyperlink w:anchor="P1249">
              <w:r>
                <w:rPr>
                  <w:color w:val="0000FF"/>
                </w:rPr>
                <w:t>&lt;15&gt;</w:t>
              </w:r>
            </w:hyperlink>
          </w:p>
        </w:tc>
      </w:tr>
      <w:tr w:rsidR="00B33AF4">
        <w:tc>
          <w:tcPr>
            <w:tcW w:w="680" w:type="dxa"/>
          </w:tcPr>
          <w:p w:rsidR="00B33AF4" w:rsidRDefault="00B33AF4">
            <w:pPr>
              <w:pStyle w:val="ConsPlusNormal"/>
              <w:jc w:val="center"/>
            </w:pPr>
            <w:r>
              <w:t>1.1</w:t>
            </w:r>
          </w:p>
        </w:tc>
        <w:tc>
          <w:tcPr>
            <w:tcW w:w="2551" w:type="dxa"/>
          </w:tcPr>
          <w:p w:rsidR="00B33AF4" w:rsidRDefault="00B33AF4">
            <w:pPr>
              <w:pStyle w:val="ConsPlusNormal"/>
            </w:pPr>
            <w:r>
              <w:rPr>
                <w:i/>
              </w:rPr>
              <w:t>"Наименование прокси-показателя"</w:t>
            </w:r>
          </w:p>
        </w:tc>
        <w:tc>
          <w:tcPr>
            <w:tcW w:w="1247"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1077" w:type="dxa"/>
          </w:tcPr>
          <w:p w:rsidR="00B33AF4" w:rsidRDefault="00B33AF4">
            <w:pPr>
              <w:pStyle w:val="ConsPlusNormal"/>
            </w:pPr>
          </w:p>
        </w:tc>
      </w:tr>
      <w:tr w:rsidR="00B33AF4">
        <w:tc>
          <w:tcPr>
            <w:tcW w:w="680" w:type="dxa"/>
          </w:tcPr>
          <w:p w:rsidR="00B33AF4" w:rsidRDefault="00B33AF4">
            <w:pPr>
              <w:pStyle w:val="ConsPlusNormal"/>
              <w:jc w:val="center"/>
            </w:pPr>
            <w:r>
              <w:t>1.N</w:t>
            </w:r>
          </w:p>
        </w:tc>
        <w:tc>
          <w:tcPr>
            <w:tcW w:w="2551" w:type="dxa"/>
          </w:tcPr>
          <w:p w:rsidR="00B33AF4" w:rsidRDefault="00B33AF4">
            <w:pPr>
              <w:pStyle w:val="ConsPlusNormal"/>
            </w:pPr>
          </w:p>
        </w:tc>
        <w:tc>
          <w:tcPr>
            <w:tcW w:w="1247"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1077" w:type="dxa"/>
          </w:tcPr>
          <w:p w:rsidR="00B33AF4" w:rsidRDefault="00B33AF4">
            <w:pPr>
              <w:pStyle w:val="ConsPlusNormal"/>
            </w:pPr>
          </w:p>
        </w:tc>
      </w:tr>
      <w:tr w:rsidR="00B33AF4">
        <w:tc>
          <w:tcPr>
            <w:tcW w:w="680" w:type="dxa"/>
          </w:tcPr>
          <w:p w:rsidR="00B33AF4" w:rsidRDefault="00B33AF4">
            <w:pPr>
              <w:pStyle w:val="ConsPlusNormal"/>
              <w:jc w:val="center"/>
            </w:pPr>
            <w:r>
              <w:t>N</w:t>
            </w:r>
          </w:p>
        </w:tc>
        <w:tc>
          <w:tcPr>
            <w:tcW w:w="10034" w:type="dxa"/>
            <w:gridSpan w:val="10"/>
          </w:tcPr>
          <w:p w:rsidR="00B33AF4" w:rsidRDefault="00B33AF4">
            <w:pPr>
              <w:pStyle w:val="ConsPlusNormal"/>
            </w:pPr>
            <w:r>
              <w:rPr>
                <w:i/>
              </w:rPr>
              <w:t xml:space="preserve">Показатель государственной программы "Наименование", ед. измерения по </w:t>
            </w:r>
            <w:hyperlink r:id="rId60">
              <w:r>
                <w:rPr>
                  <w:i/>
                  <w:color w:val="0000FF"/>
                </w:rPr>
                <w:t>ОКЕИ</w:t>
              </w:r>
            </w:hyperlink>
          </w:p>
        </w:tc>
      </w:tr>
      <w:tr w:rsidR="00B33AF4">
        <w:tc>
          <w:tcPr>
            <w:tcW w:w="680" w:type="dxa"/>
          </w:tcPr>
          <w:p w:rsidR="00B33AF4" w:rsidRDefault="00B33AF4">
            <w:pPr>
              <w:pStyle w:val="ConsPlusNormal"/>
              <w:jc w:val="center"/>
            </w:pPr>
            <w:r>
              <w:lastRenderedPageBreak/>
              <w:t>N.N</w:t>
            </w:r>
          </w:p>
        </w:tc>
        <w:tc>
          <w:tcPr>
            <w:tcW w:w="2551" w:type="dxa"/>
          </w:tcPr>
          <w:p w:rsidR="00B33AF4" w:rsidRDefault="00B33AF4">
            <w:pPr>
              <w:pStyle w:val="ConsPlusNormal"/>
            </w:pPr>
            <w:r>
              <w:rPr>
                <w:i/>
              </w:rPr>
              <w:t>"Наименование прокси-показателя"</w:t>
            </w:r>
          </w:p>
        </w:tc>
        <w:tc>
          <w:tcPr>
            <w:tcW w:w="1247"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1077" w:type="dxa"/>
          </w:tcPr>
          <w:p w:rsidR="00B33AF4" w:rsidRDefault="00B33AF4">
            <w:pPr>
              <w:pStyle w:val="ConsPlusNormal"/>
            </w:pPr>
          </w:p>
        </w:tc>
      </w:tr>
      <w:tr w:rsidR="00B33AF4">
        <w:tc>
          <w:tcPr>
            <w:tcW w:w="680" w:type="dxa"/>
          </w:tcPr>
          <w:p w:rsidR="00B33AF4" w:rsidRDefault="00B33AF4">
            <w:pPr>
              <w:pStyle w:val="ConsPlusNormal"/>
              <w:jc w:val="center"/>
            </w:pPr>
            <w:r>
              <w:t>...</w:t>
            </w:r>
          </w:p>
        </w:tc>
        <w:tc>
          <w:tcPr>
            <w:tcW w:w="2551" w:type="dxa"/>
          </w:tcPr>
          <w:p w:rsidR="00B33AF4" w:rsidRDefault="00B33AF4">
            <w:pPr>
              <w:pStyle w:val="ConsPlusNormal"/>
            </w:pPr>
            <w:r>
              <w:rPr>
                <w:i/>
              </w:rPr>
              <w:t>...</w:t>
            </w:r>
          </w:p>
        </w:tc>
        <w:tc>
          <w:tcPr>
            <w:tcW w:w="1247"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1077"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3. Помесячный план достижения показателей государственной</w:t>
      </w:r>
    </w:p>
    <w:p w:rsidR="00B33AF4" w:rsidRDefault="00B33AF4">
      <w:pPr>
        <w:pStyle w:val="ConsPlusNormal"/>
        <w:jc w:val="center"/>
      </w:pPr>
      <w:r>
        <w:t xml:space="preserve">программы в </w:t>
      </w:r>
      <w:r>
        <w:rPr>
          <w:i/>
        </w:rPr>
        <w:t>(указывается год)</w:t>
      </w:r>
      <w:r>
        <w:t xml:space="preserve"> году </w:t>
      </w:r>
      <w:hyperlink w:anchor="P1250">
        <w:r>
          <w:rPr>
            <w:color w:val="0000FF"/>
          </w:rPr>
          <w:t>&lt;16&gt;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984"/>
        <w:gridCol w:w="1077"/>
        <w:gridCol w:w="1077"/>
        <w:gridCol w:w="615"/>
        <w:gridCol w:w="630"/>
        <w:gridCol w:w="750"/>
        <w:gridCol w:w="615"/>
        <w:gridCol w:w="570"/>
        <w:gridCol w:w="825"/>
        <w:gridCol w:w="750"/>
        <w:gridCol w:w="555"/>
        <w:gridCol w:w="630"/>
        <w:gridCol w:w="585"/>
        <w:gridCol w:w="630"/>
        <w:gridCol w:w="1247"/>
      </w:tblGrid>
      <w:tr w:rsidR="00B33AF4">
        <w:tc>
          <w:tcPr>
            <w:tcW w:w="680" w:type="dxa"/>
            <w:vMerge w:val="restart"/>
          </w:tcPr>
          <w:p w:rsidR="00B33AF4" w:rsidRDefault="00B33AF4">
            <w:pPr>
              <w:pStyle w:val="ConsPlusNormal"/>
              <w:jc w:val="center"/>
            </w:pPr>
            <w:r>
              <w:t>N п/п</w:t>
            </w:r>
          </w:p>
        </w:tc>
        <w:tc>
          <w:tcPr>
            <w:tcW w:w="1984" w:type="dxa"/>
            <w:vMerge w:val="restart"/>
          </w:tcPr>
          <w:p w:rsidR="00B33AF4" w:rsidRDefault="00B33AF4">
            <w:pPr>
              <w:pStyle w:val="ConsPlusNormal"/>
              <w:jc w:val="center"/>
            </w:pPr>
            <w:r>
              <w:t>Наименование показателя</w:t>
            </w:r>
          </w:p>
        </w:tc>
        <w:tc>
          <w:tcPr>
            <w:tcW w:w="1077" w:type="dxa"/>
            <w:vMerge w:val="restart"/>
          </w:tcPr>
          <w:p w:rsidR="00B33AF4" w:rsidRDefault="00B33AF4">
            <w:pPr>
              <w:pStyle w:val="ConsPlusNormal"/>
              <w:jc w:val="center"/>
            </w:pPr>
            <w:r>
              <w:t>Уровень показателя</w:t>
            </w:r>
          </w:p>
        </w:tc>
        <w:tc>
          <w:tcPr>
            <w:tcW w:w="1077" w:type="dxa"/>
            <w:vMerge w:val="restart"/>
          </w:tcPr>
          <w:p w:rsidR="00B33AF4" w:rsidRDefault="00B33AF4">
            <w:pPr>
              <w:pStyle w:val="ConsPlusNormal"/>
              <w:jc w:val="center"/>
            </w:pPr>
            <w:r>
              <w:t xml:space="preserve">Единица измерения (по </w:t>
            </w:r>
            <w:hyperlink r:id="rId61">
              <w:r>
                <w:rPr>
                  <w:color w:val="0000FF"/>
                </w:rPr>
                <w:t>ОКЕИ</w:t>
              </w:r>
            </w:hyperlink>
            <w:r>
              <w:t>)</w:t>
            </w:r>
          </w:p>
        </w:tc>
        <w:tc>
          <w:tcPr>
            <w:tcW w:w="7155" w:type="dxa"/>
            <w:gridSpan w:val="11"/>
          </w:tcPr>
          <w:p w:rsidR="00B33AF4" w:rsidRDefault="00B33AF4">
            <w:pPr>
              <w:pStyle w:val="ConsPlusNormal"/>
              <w:jc w:val="center"/>
            </w:pPr>
            <w:r>
              <w:t>Плановые значения по кварталам/месяцам</w:t>
            </w:r>
          </w:p>
        </w:tc>
        <w:tc>
          <w:tcPr>
            <w:tcW w:w="1247" w:type="dxa"/>
            <w:vMerge w:val="restart"/>
          </w:tcPr>
          <w:p w:rsidR="00B33AF4" w:rsidRDefault="00B33AF4">
            <w:pPr>
              <w:pStyle w:val="ConsPlusNormal"/>
              <w:jc w:val="center"/>
            </w:pPr>
            <w:r>
              <w:rPr>
                <w:b/>
              </w:rPr>
              <w:t>На конец</w:t>
            </w:r>
            <w:r>
              <w:t xml:space="preserve"> </w:t>
            </w:r>
            <w:r>
              <w:rPr>
                <w:b/>
                <w:i/>
              </w:rPr>
              <w:t>(указывается год)</w:t>
            </w:r>
            <w:r>
              <w:t xml:space="preserve"> </w:t>
            </w:r>
            <w:r>
              <w:rPr>
                <w:b/>
              </w:rPr>
              <w:t>года</w:t>
            </w:r>
          </w:p>
        </w:tc>
      </w:tr>
      <w:tr w:rsidR="00B33AF4">
        <w:tc>
          <w:tcPr>
            <w:tcW w:w="680" w:type="dxa"/>
            <w:vMerge/>
          </w:tcPr>
          <w:p w:rsidR="00B33AF4" w:rsidRDefault="00B33AF4">
            <w:pPr>
              <w:pStyle w:val="ConsPlusNormal"/>
            </w:pPr>
          </w:p>
        </w:tc>
        <w:tc>
          <w:tcPr>
            <w:tcW w:w="1984" w:type="dxa"/>
            <w:vMerge/>
          </w:tcPr>
          <w:p w:rsidR="00B33AF4" w:rsidRDefault="00B33AF4">
            <w:pPr>
              <w:pStyle w:val="ConsPlusNormal"/>
            </w:pPr>
          </w:p>
        </w:tc>
        <w:tc>
          <w:tcPr>
            <w:tcW w:w="1077" w:type="dxa"/>
            <w:vMerge/>
          </w:tcPr>
          <w:p w:rsidR="00B33AF4" w:rsidRDefault="00B33AF4">
            <w:pPr>
              <w:pStyle w:val="ConsPlusNormal"/>
            </w:pPr>
          </w:p>
        </w:tc>
        <w:tc>
          <w:tcPr>
            <w:tcW w:w="1077" w:type="dxa"/>
            <w:vMerge/>
          </w:tcPr>
          <w:p w:rsidR="00B33AF4" w:rsidRDefault="00B33AF4">
            <w:pPr>
              <w:pStyle w:val="ConsPlusNormal"/>
            </w:pPr>
          </w:p>
        </w:tc>
        <w:tc>
          <w:tcPr>
            <w:tcW w:w="615" w:type="dxa"/>
          </w:tcPr>
          <w:p w:rsidR="00B33AF4" w:rsidRDefault="00B33AF4">
            <w:pPr>
              <w:pStyle w:val="ConsPlusNormal"/>
              <w:jc w:val="center"/>
            </w:pPr>
            <w:r>
              <w:t>янв.</w:t>
            </w:r>
          </w:p>
        </w:tc>
        <w:tc>
          <w:tcPr>
            <w:tcW w:w="630" w:type="dxa"/>
          </w:tcPr>
          <w:p w:rsidR="00B33AF4" w:rsidRDefault="00B33AF4">
            <w:pPr>
              <w:pStyle w:val="ConsPlusNormal"/>
              <w:jc w:val="center"/>
            </w:pPr>
            <w:r>
              <w:t>фев.</w:t>
            </w:r>
          </w:p>
        </w:tc>
        <w:tc>
          <w:tcPr>
            <w:tcW w:w="750" w:type="dxa"/>
          </w:tcPr>
          <w:p w:rsidR="00B33AF4" w:rsidRDefault="00B33AF4">
            <w:pPr>
              <w:pStyle w:val="ConsPlusNormal"/>
              <w:jc w:val="center"/>
            </w:pPr>
            <w:r>
              <w:rPr>
                <w:b/>
              </w:rPr>
              <w:t>март</w:t>
            </w:r>
          </w:p>
        </w:tc>
        <w:tc>
          <w:tcPr>
            <w:tcW w:w="615" w:type="dxa"/>
          </w:tcPr>
          <w:p w:rsidR="00B33AF4" w:rsidRDefault="00B33AF4">
            <w:pPr>
              <w:pStyle w:val="ConsPlusNormal"/>
              <w:jc w:val="center"/>
            </w:pPr>
            <w:r>
              <w:t>апр.</w:t>
            </w:r>
          </w:p>
        </w:tc>
        <w:tc>
          <w:tcPr>
            <w:tcW w:w="570" w:type="dxa"/>
          </w:tcPr>
          <w:p w:rsidR="00B33AF4" w:rsidRDefault="00B33AF4">
            <w:pPr>
              <w:pStyle w:val="ConsPlusNormal"/>
              <w:jc w:val="center"/>
            </w:pPr>
            <w:r>
              <w:t>май</w:t>
            </w:r>
          </w:p>
        </w:tc>
        <w:tc>
          <w:tcPr>
            <w:tcW w:w="825" w:type="dxa"/>
          </w:tcPr>
          <w:p w:rsidR="00B33AF4" w:rsidRDefault="00B33AF4">
            <w:pPr>
              <w:pStyle w:val="ConsPlusNormal"/>
              <w:jc w:val="center"/>
            </w:pPr>
            <w:r>
              <w:rPr>
                <w:b/>
              </w:rPr>
              <w:t>июнь</w:t>
            </w:r>
          </w:p>
        </w:tc>
        <w:tc>
          <w:tcPr>
            <w:tcW w:w="750" w:type="dxa"/>
          </w:tcPr>
          <w:p w:rsidR="00B33AF4" w:rsidRDefault="00B33AF4">
            <w:pPr>
              <w:pStyle w:val="ConsPlusNormal"/>
              <w:jc w:val="center"/>
            </w:pPr>
            <w:r>
              <w:t>июль</w:t>
            </w:r>
          </w:p>
        </w:tc>
        <w:tc>
          <w:tcPr>
            <w:tcW w:w="555" w:type="dxa"/>
          </w:tcPr>
          <w:p w:rsidR="00B33AF4" w:rsidRDefault="00B33AF4">
            <w:pPr>
              <w:pStyle w:val="ConsPlusNormal"/>
              <w:jc w:val="center"/>
            </w:pPr>
            <w:r>
              <w:t>авг.</w:t>
            </w:r>
          </w:p>
        </w:tc>
        <w:tc>
          <w:tcPr>
            <w:tcW w:w="630" w:type="dxa"/>
          </w:tcPr>
          <w:p w:rsidR="00B33AF4" w:rsidRDefault="00B33AF4">
            <w:pPr>
              <w:pStyle w:val="ConsPlusNormal"/>
              <w:jc w:val="center"/>
            </w:pPr>
            <w:r>
              <w:rPr>
                <w:b/>
              </w:rPr>
              <w:t>сен.</w:t>
            </w:r>
          </w:p>
        </w:tc>
        <w:tc>
          <w:tcPr>
            <w:tcW w:w="585" w:type="dxa"/>
          </w:tcPr>
          <w:p w:rsidR="00B33AF4" w:rsidRDefault="00B33AF4">
            <w:pPr>
              <w:pStyle w:val="ConsPlusNormal"/>
              <w:jc w:val="center"/>
            </w:pPr>
            <w:r>
              <w:t>окт.</w:t>
            </w:r>
          </w:p>
        </w:tc>
        <w:tc>
          <w:tcPr>
            <w:tcW w:w="630" w:type="dxa"/>
          </w:tcPr>
          <w:p w:rsidR="00B33AF4" w:rsidRDefault="00B33AF4">
            <w:pPr>
              <w:pStyle w:val="ConsPlusNormal"/>
              <w:jc w:val="center"/>
            </w:pPr>
            <w:proofErr w:type="spellStart"/>
            <w:r>
              <w:t>нояб</w:t>
            </w:r>
            <w:proofErr w:type="spellEnd"/>
            <w:r>
              <w:t>.</w:t>
            </w:r>
          </w:p>
        </w:tc>
        <w:tc>
          <w:tcPr>
            <w:tcW w:w="1247" w:type="dxa"/>
            <w:vMerge/>
          </w:tcPr>
          <w:p w:rsidR="00B33AF4" w:rsidRDefault="00B33AF4">
            <w:pPr>
              <w:pStyle w:val="ConsPlusNormal"/>
            </w:pPr>
          </w:p>
        </w:tc>
      </w:tr>
      <w:tr w:rsidR="00B33AF4">
        <w:tc>
          <w:tcPr>
            <w:tcW w:w="680" w:type="dxa"/>
          </w:tcPr>
          <w:p w:rsidR="00B33AF4" w:rsidRDefault="00B33AF4">
            <w:pPr>
              <w:pStyle w:val="ConsPlusNormal"/>
              <w:jc w:val="center"/>
            </w:pPr>
            <w:r>
              <w:t>1</w:t>
            </w:r>
          </w:p>
        </w:tc>
        <w:tc>
          <w:tcPr>
            <w:tcW w:w="1984" w:type="dxa"/>
          </w:tcPr>
          <w:p w:rsidR="00B33AF4" w:rsidRDefault="00B33AF4">
            <w:pPr>
              <w:pStyle w:val="ConsPlusNormal"/>
              <w:jc w:val="center"/>
            </w:pPr>
            <w:r>
              <w:t>2</w:t>
            </w:r>
          </w:p>
        </w:tc>
        <w:tc>
          <w:tcPr>
            <w:tcW w:w="1077" w:type="dxa"/>
          </w:tcPr>
          <w:p w:rsidR="00B33AF4" w:rsidRDefault="00B33AF4">
            <w:pPr>
              <w:pStyle w:val="ConsPlusNormal"/>
              <w:jc w:val="center"/>
            </w:pPr>
            <w:r>
              <w:t>3</w:t>
            </w:r>
          </w:p>
        </w:tc>
        <w:tc>
          <w:tcPr>
            <w:tcW w:w="1077" w:type="dxa"/>
          </w:tcPr>
          <w:p w:rsidR="00B33AF4" w:rsidRDefault="00B33AF4">
            <w:pPr>
              <w:pStyle w:val="ConsPlusNormal"/>
              <w:jc w:val="center"/>
            </w:pPr>
            <w:r>
              <w:t>4</w:t>
            </w:r>
          </w:p>
        </w:tc>
        <w:tc>
          <w:tcPr>
            <w:tcW w:w="615" w:type="dxa"/>
          </w:tcPr>
          <w:p w:rsidR="00B33AF4" w:rsidRDefault="00B33AF4">
            <w:pPr>
              <w:pStyle w:val="ConsPlusNormal"/>
              <w:jc w:val="center"/>
            </w:pPr>
            <w:r>
              <w:t>5</w:t>
            </w:r>
          </w:p>
        </w:tc>
        <w:tc>
          <w:tcPr>
            <w:tcW w:w="630" w:type="dxa"/>
          </w:tcPr>
          <w:p w:rsidR="00B33AF4" w:rsidRDefault="00B33AF4">
            <w:pPr>
              <w:pStyle w:val="ConsPlusNormal"/>
              <w:jc w:val="center"/>
            </w:pPr>
            <w:r>
              <w:t>6</w:t>
            </w:r>
          </w:p>
        </w:tc>
        <w:tc>
          <w:tcPr>
            <w:tcW w:w="750" w:type="dxa"/>
          </w:tcPr>
          <w:p w:rsidR="00B33AF4" w:rsidRDefault="00B33AF4">
            <w:pPr>
              <w:pStyle w:val="ConsPlusNormal"/>
              <w:jc w:val="center"/>
            </w:pPr>
            <w:r>
              <w:rPr>
                <w:b/>
              </w:rPr>
              <w:t>7</w:t>
            </w:r>
          </w:p>
        </w:tc>
        <w:tc>
          <w:tcPr>
            <w:tcW w:w="615" w:type="dxa"/>
          </w:tcPr>
          <w:p w:rsidR="00B33AF4" w:rsidRDefault="00B33AF4">
            <w:pPr>
              <w:pStyle w:val="ConsPlusNormal"/>
              <w:jc w:val="center"/>
            </w:pPr>
            <w:r>
              <w:t>8</w:t>
            </w:r>
          </w:p>
        </w:tc>
        <w:tc>
          <w:tcPr>
            <w:tcW w:w="570" w:type="dxa"/>
          </w:tcPr>
          <w:p w:rsidR="00B33AF4" w:rsidRDefault="00B33AF4">
            <w:pPr>
              <w:pStyle w:val="ConsPlusNormal"/>
              <w:jc w:val="center"/>
            </w:pPr>
            <w:r>
              <w:t>9</w:t>
            </w:r>
          </w:p>
        </w:tc>
        <w:tc>
          <w:tcPr>
            <w:tcW w:w="825" w:type="dxa"/>
          </w:tcPr>
          <w:p w:rsidR="00B33AF4" w:rsidRDefault="00B33AF4">
            <w:pPr>
              <w:pStyle w:val="ConsPlusNormal"/>
              <w:jc w:val="center"/>
            </w:pPr>
            <w:r>
              <w:t>10</w:t>
            </w:r>
          </w:p>
        </w:tc>
        <w:tc>
          <w:tcPr>
            <w:tcW w:w="750" w:type="dxa"/>
          </w:tcPr>
          <w:p w:rsidR="00B33AF4" w:rsidRDefault="00B33AF4">
            <w:pPr>
              <w:pStyle w:val="ConsPlusNormal"/>
              <w:jc w:val="center"/>
            </w:pPr>
            <w:r>
              <w:t>11</w:t>
            </w:r>
          </w:p>
        </w:tc>
        <w:tc>
          <w:tcPr>
            <w:tcW w:w="555" w:type="dxa"/>
          </w:tcPr>
          <w:p w:rsidR="00B33AF4" w:rsidRDefault="00B33AF4">
            <w:pPr>
              <w:pStyle w:val="ConsPlusNormal"/>
              <w:jc w:val="center"/>
            </w:pPr>
            <w:r>
              <w:t>12</w:t>
            </w:r>
          </w:p>
        </w:tc>
        <w:tc>
          <w:tcPr>
            <w:tcW w:w="630" w:type="dxa"/>
          </w:tcPr>
          <w:p w:rsidR="00B33AF4" w:rsidRDefault="00B33AF4">
            <w:pPr>
              <w:pStyle w:val="ConsPlusNormal"/>
              <w:jc w:val="center"/>
            </w:pPr>
            <w:r>
              <w:t>13</w:t>
            </w:r>
          </w:p>
        </w:tc>
        <w:tc>
          <w:tcPr>
            <w:tcW w:w="585" w:type="dxa"/>
          </w:tcPr>
          <w:p w:rsidR="00B33AF4" w:rsidRDefault="00B33AF4">
            <w:pPr>
              <w:pStyle w:val="ConsPlusNormal"/>
              <w:jc w:val="center"/>
            </w:pPr>
            <w:r>
              <w:t>14</w:t>
            </w:r>
          </w:p>
        </w:tc>
        <w:tc>
          <w:tcPr>
            <w:tcW w:w="630" w:type="dxa"/>
          </w:tcPr>
          <w:p w:rsidR="00B33AF4" w:rsidRDefault="00B33AF4">
            <w:pPr>
              <w:pStyle w:val="ConsPlusNormal"/>
              <w:jc w:val="center"/>
            </w:pPr>
            <w:r>
              <w:t>15</w:t>
            </w:r>
          </w:p>
        </w:tc>
        <w:tc>
          <w:tcPr>
            <w:tcW w:w="1247" w:type="dxa"/>
          </w:tcPr>
          <w:p w:rsidR="00B33AF4" w:rsidRDefault="00B33AF4">
            <w:pPr>
              <w:pStyle w:val="ConsPlusNormal"/>
              <w:jc w:val="center"/>
            </w:pPr>
            <w:r>
              <w:t>16</w:t>
            </w:r>
          </w:p>
        </w:tc>
      </w:tr>
      <w:tr w:rsidR="00B33AF4">
        <w:tc>
          <w:tcPr>
            <w:tcW w:w="680" w:type="dxa"/>
          </w:tcPr>
          <w:p w:rsidR="00B33AF4" w:rsidRDefault="00B33AF4">
            <w:pPr>
              <w:pStyle w:val="ConsPlusNormal"/>
              <w:jc w:val="center"/>
            </w:pPr>
            <w:r>
              <w:t>1.</w:t>
            </w:r>
          </w:p>
        </w:tc>
        <w:tc>
          <w:tcPr>
            <w:tcW w:w="12540" w:type="dxa"/>
            <w:gridSpan w:val="15"/>
          </w:tcPr>
          <w:p w:rsidR="00B33AF4" w:rsidRDefault="00B33AF4">
            <w:pPr>
              <w:pStyle w:val="ConsPlusNormal"/>
            </w:pPr>
            <w:r>
              <w:rPr>
                <w:i/>
              </w:rPr>
              <w:t>Цель государственной программы</w:t>
            </w:r>
          </w:p>
        </w:tc>
      </w:tr>
      <w:tr w:rsidR="00B33AF4">
        <w:tc>
          <w:tcPr>
            <w:tcW w:w="680" w:type="dxa"/>
          </w:tcPr>
          <w:p w:rsidR="00B33AF4" w:rsidRDefault="00B33AF4">
            <w:pPr>
              <w:pStyle w:val="ConsPlusNormal"/>
              <w:jc w:val="center"/>
            </w:pPr>
            <w:r>
              <w:t>1.1.</w:t>
            </w:r>
          </w:p>
        </w:tc>
        <w:tc>
          <w:tcPr>
            <w:tcW w:w="1984" w:type="dxa"/>
          </w:tcPr>
          <w:p w:rsidR="00B33AF4" w:rsidRDefault="00B33AF4">
            <w:pPr>
              <w:pStyle w:val="ConsPlusNormal"/>
            </w:pPr>
            <w:r>
              <w:rPr>
                <w:i/>
              </w:rPr>
              <w:t>(наименование показателя)</w:t>
            </w:r>
          </w:p>
        </w:tc>
        <w:tc>
          <w:tcPr>
            <w:tcW w:w="1077" w:type="dxa"/>
          </w:tcPr>
          <w:p w:rsidR="00B33AF4" w:rsidRDefault="00B33AF4">
            <w:pPr>
              <w:pStyle w:val="ConsPlusNormal"/>
            </w:pPr>
          </w:p>
        </w:tc>
        <w:tc>
          <w:tcPr>
            <w:tcW w:w="1077" w:type="dxa"/>
          </w:tcPr>
          <w:p w:rsidR="00B33AF4" w:rsidRDefault="00B33AF4">
            <w:pPr>
              <w:pStyle w:val="ConsPlusNormal"/>
            </w:pPr>
          </w:p>
        </w:tc>
        <w:tc>
          <w:tcPr>
            <w:tcW w:w="615" w:type="dxa"/>
          </w:tcPr>
          <w:p w:rsidR="00B33AF4" w:rsidRDefault="00B33AF4">
            <w:pPr>
              <w:pStyle w:val="ConsPlusNormal"/>
            </w:pPr>
          </w:p>
        </w:tc>
        <w:tc>
          <w:tcPr>
            <w:tcW w:w="630" w:type="dxa"/>
          </w:tcPr>
          <w:p w:rsidR="00B33AF4" w:rsidRDefault="00B33AF4">
            <w:pPr>
              <w:pStyle w:val="ConsPlusNormal"/>
            </w:pPr>
          </w:p>
        </w:tc>
        <w:tc>
          <w:tcPr>
            <w:tcW w:w="750" w:type="dxa"/>
          </w:tcPr>
          <w:p w:rsidR="00B33AF4" w:rsidRDefault="00B33AF4">
            <w:pPr>
              <w:pStyle w:val="ConsPlusNormal"/>
            </w:pPr>
          </w:p>
        </w:tc>
        <w:tc>
          <w:tcPr>
            <w:tcW w:w="615" w:type="dxa"/>
          </w:tcPr>
          <w:p w:rsidR="00B33AF4" w:rsidRDefault="00B33AF4">
            <w:pPr>
              <w:pStyle w:val="ConsPlusNormal"/>
            </w:pPr>
          </w:p>
        </w:tc>
        <w:tc>
          <w:tcPr>
            <w:tcW w:w="570"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555" w:type="dxa"/>
          </w:tcPr>
          <w:p w:rsidR="00B33AF4" w:rsidRDefault="00B33AF4">
            <w:pPr>
              <w:pStyle w:val="ConsPlusNormal"/>
            </w:pPr>
          </w:p>
        </w:tc>
        <w:tc>
          <w:tcPr>
            <w:tcW w:w="630" w:type="dxa"/>
          </w:tcPr>
          <w:p w:rsidR="00B33AF4" w:rsidRDefault="00B33AF4">
            <w:pPr>
              <w:pStyle w:val="ConsPlusNormal"/>
            </w:pPr>
          </w:p>
        </w:tc>
        <w:tc>
          <w:tcPr>
            <w:tcW w:w="585" w:type="dxa"/>
          </w:tcPr>
          <w:p w:rsidR="00B33AF4" w:rsidRDefault="00B33AF4">
            <w:pPr>
              <w:pStyle w:val="ConsPlusNormal"/>
            </w:pPr>
          </w:p>
        </w:tc>
        <w:tc>
          <w:tcPr>
            <w:tcW w:w="630" w:type="dxa"/>
          </w:tcPr>
          <w:p w:rsidR="00B33AF4" w:rsidRDefault="00B33AF4">
            <w:pPr>
              <w:pStyle w:val="ConsPlusNormal"/>
            </w:pPr>
          </w:p>
        </w:tc>
        <w:tc>
          <w:tcPr>
            <w:tcW w:w="1247" w:type="dxa"/>
          </w:tcPr>
          <w:p w:rsidR="00B33AF4" w:rsidRDefault="00B33AF4">
            <w:pPr>
              <w:pStyle w:val="ConsPlusNormal"/>
            </w:pPr>
          </w:p>
        </w:tc>
      </w:tr>
      <w:tr w:rsidR="00B33AF4">
        <w:tc>
          <w:tcPr>
            <w:tcW w:w="680" w:type="dxa"/>
          </w:tcPr>
          <w:p w:rsidR="00B33AF4" w:rsidRDefault="00B33AF4">
            <w:pPr>
              <w:pStyle w:val="ConsPlusNormal"/>
              <w:jc w:val="center"/>
            </w:pPr>
            <w:r>
              <w:t>N.</w:t>
            </w:r>
          </w:p>
        </w:tc>
        <w:tc>
          <w:tcPr>
            <w:tcW w:w="12540" w:type="dxa"/>
            <w:gridSpan w:val="15"/>
          </w:tcPr>
          <w:p w:rsidR="00B33AF4" w:rsidRDefault="00B33AF4">
            <w:pPr>
              <w:pStyle w:val="ConsPlusNormal"/>
            </w:pPr>
            <w:r>
              <w:rPr>
                <w:i/>
              </w:rPr>
              <w:t>...</w:t>
            </w:r>
          </w:p>
        </w:tc>
      </w:tr>
      <w:tr w:rsidR="00B33AF4">
        <w:tc>
          <w:tcPr>
            <w:tcW w:w="680" w:type="dxa"/>
          </w:tcPr>
          <w:p w:rsidR="00B33AF4" w:rsidRDefault="00B33AF4">
            <w:pPr>
              <w:pStyle w:val="ConsPlusNormal"/>
              <w:jc w:val="center"/>
            </w:pPr>
            <w:r>
              <w:t>N.1.</w:t>
            </w:r>
          </w:p>
        </w:tc>
        <w:tc>
          <w:tcPr>
            <w:tcW w:w="1984" w:type="dxa"/>
          </w:tcPr>
          <w:p w:rsidR="00B33AF4" w:rsidRDefault="00B33AF4">
            <w:pPr>
              <w:pStyle w:val="ConsPlusNormal"/>
            </w:pPr>
            <w:r>
              <w:rPr>
                <w:i/>
              </w:rPr>
              <w:t>...</w:t>
            </w:r>
          </w:p>
        </w:tc>
        <w:tc>
          <w:tcPr>
            <w:tcW w:w="1077" w:type="dxa"/>
          </w:tcPr>
          <w:p w:rsidR="00B33AF4" w:rsidRDefault="00B33AF4">
            <w:pPr>
              <w:pStyle w:val="ConsPlusNormal"/>
            </w:pPr>
          </w:p>
        </w:tc>
        <w:tc>
          <w:tcPr>
            <w:tcW w:w="1077" w:type="dxa"/>
          </w:tcPr>
          <w:p w:rsidR="00B33AF4" w:rsidRDefault="00B33AF4">
            <w:pPr>
              <w:pStyle w:val="ConsPlusNormal"/>
            </w:pPr>
          </w:p>
        </w:tc>
        <w:tc>
          <w:tcPr>
            <w:tcW w:w="615" w:type="dxa"/>
          </w:tcPr>
          <w:p w:rsidR="00B33AF4" w:rsidRDefault="00B33AF4">
            <w:pPr>
              <w:pStyle w:val="ConsPlusNormal"/>
            </w:pPr>
          </w:p>
        </w:tc>
        <w:tc>
          <w:tcPr>
            <w:tcW w:w="630" w:type="dxa"/>
          </w:tcPr>
          <w:p w:rsidR="00B33AF4" w:rsidRDefault="00B33AF4">
            <w:pPr>
              <w:pStyle w:val="ConsPlusNormal"/>
            </w:pPr>
          </w:p>
        </w:tc>
        <w:tc>
          <w:tcPr>
            <w:tcW w:w="750" w:type="dxa"/>
          </w:tcPr>
          <w:p w:rsidR="00B33AF4" w:rsidRDefault="00B33AF4">
            <w:pPr>
              <w:pStyle w:val="ConsPlusNormal"/>
            </w:pPr>
          </w:p>
        </w:tc>
        <w:tc>
          <w:tcPr>
            <w:tcW w:w="615" w:type="dxa"/>
          </w:tcPr>
          <w:p w:rsidR="00B33AF4" w:rsidRDefault="00B33AF4">
            <w:pPr>
              <w:pStyle w:val="ConsPlusNormal"/>
            </w:pPr>
          </w:p>
        </w:tc>
        <w:tc>
          <w:tcPr>
            <w:tcW w:w="570"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555" w:type="dxa"/>
          </w:tcPr>
          <w:p w:rsidR="00B33AF4" w:rsidRDefault="00B33AF4">
            <w:pPr>
              <w:pStyle w:val="ConsPlusNormal"/>
            </w:pPr>
          </w:p>
        </w:tc>
        <w:tc>
          <w:tcPr>
            <w:tcW w:w="630" w:type="dxa"/>
          </w:tcPr>
          <w:p w:rsidR="00B33AF4" w:rsidRDefault="00B33AF4">
            <w:pPr>
              <w:pStyle w:val="ConsPlusNormal"/>
            </w:pPr>
          </w:p>
        </w:tc>
        <w:tc>
          <w:tcPr>
            <w:tcW w:w="585" w:type="dxa"/>
          </w:tcPr>
          <w:p w:rsidR="00B33AF4" w:rsidRDefault="00B33AF4">
            <w:pPr>
              <w:pStyle w:val="ConsPlusNormal"/>
            </w:pPr>
          </w:p>
        </w:tc>
        <w:tc>
          <w:tcPr>
            <w:tcW w:w="630" w:type="dxa"/>
          </w:tcPr>
          <w:p w:rsidR="00B33AF4" w:rsidRDefault="00B33AF4">
            <w:pPr>
              <w:pStyle w:val="ConsPlusNormal"/>
            </w:pPr>
          </w:p>
        </w:tc>
        <w:tc>
          <w:tcPr>
            <w:tcW w:w="1247" w:type="dxa"/>
          </w:tcPr>
          <w:p w:rsidR="00B33AF4" w:rsidRDefault="00B33AF4">
            <w:pPr>
              <w:pStyle w:val="ConsPlusNormal"/>
            </w:pPr>
          </w:p>
        </w:tc>
      </w:tr>
    </w:tbl>
    <w:p w:rsidR="00B33AF4" w:rsidRDefault="00B33AF4">
      <w:pPr>
        <w:pStyle w:val="ConsPlusNormal"/>
        <w:sectPr w:rsidR="00B33AF4">
          <w:pgSz w:w="16838" w:h="11906" w:orient="landscape"/>
          <w:pgMar w:top="1133" w:right="397" w:bottom="566" w:left="397" w:header="0" w:footer="0" w:gutter="0"/>
          <w:cols w:space="720"/>
          <w:titlePg/>
        </w:sectPr>
      </w:pPr>
    </w:p>
    <w:p w:rsidR="00B33AF4" w:rsidRDefault="00B33AF4">
      <w:pPr>
        <w:pStyle w:val="ConsPlusNormal"/>
        <w:jc w:val="both"/>
      </w:pPr>
    </w:p>
    <w:p w:rsidR="00B33AF4" w:rsidRDefault="00B33AF4">
      <w:pPr>
        <w:pStyle w:val="ConsPlusNormal"/>
        <w:jc w:val="center"/>
        <w:outlineLvl w:val="3"/>
      </w:pPr>
      <w:r>
        <w:t>4. Структура государственной программы</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5"/>
        <w:gridCol w:w="3742"/>
        <w:gridCol w:w="3288"/>
        <w:gridCol w:w="1077"/>
      </w:tblGrid>
      <w:tr w:rsidR="00B33AF4">
        <w:tc>
          <w:tcPr>
            <w:tcW w:w="945" w:type="dxa"/>
          </w:tcPr>
          <w:p w:rsidR="00B33AF4" w:rsidRDefault="00B33AF4">
            <w:pPr>
              <w:pStyle w:val="ConsPlusNormal"/>
              <w:jc w:val="center"/>
            </w:pPr>
            <w:r>
              <w:t>N п/п</w:t>
            </w:r>
          </w:p>
        </w:tc>
        <w:tc>
          <w:tcPr>
            <w:tcW w:w="3742" w:type="dxa"/>
          </w:tcPr>
          <w:p w:rsidR="00B33AF4" w:rsidRDefault="00B33AF4">
            <w:pPr>
              <w:pStyle w:val="ConsPlusNormal"/>
              <w:jc w:val="center"/>
            </w:pPr>
            <w:r>
              <w:t xml:space="preserve">Задачи структурного элемента </w:t>
            </w:r>
            <w:hyperlink w:anchor="P1251">
              <w:r>
                <w:rPr>
                  <w:color w:val="0000FF"/>
                </w:rPr>
                <w:t>&lt;17&gt;</w:t>
              </w:r>
            </w:hyperlink>
          </w:p>
        </w:tc>
        <w:tc>
          <w:tcPr>
            <w:tcW w:w="3288" w:type="dxa"/>
          </w:tcPr>
          <w:p w:rsidR="00B33AF4" w:rsidRDefault="00B33AF4">
            <w:pPr>
              <w:pStyle w:val="ConsPlusNormal"/>
              <w:jc w:val="center"/>
            </w:pPr>
            <w:r>
              <w:t xml:space="preserve">Краткое описание ожидаемых эффектов от реализации задачи структурного элемента </w:t>
            </w:r>
            <w:hyperlink w:anchor="P1252">
              <w:r>
                <w:rPr>
                  <w:color w:val="0000FF"/>
                </w:rPr>
                <w:t>&lt;18&gt;</w:t>
              </w:r>
            </w:hyperlink>
          </w:p>
        </w:tc>
        <w:tc>
          <w:tcPr>
            <w:tcW w:w="1077" w:type="dxa"/>
          </w:tcPr>
          <w:p w:rsidR="00B33AF4" w:rsidRDefault="00B33AF4">
            <w:pPr>
              <w:pStyle w:val="ConsPlusNormal"/>
              <w:jc w:val="center"/>
            </w:pPr>
            <w:r>
              <w:t xml:space="preserve">Связь с показателями </w:t>
            </w:r>
            <w:hyperlink w:anchor="P1253">
              <w:r>
                <w:rPr>
                  <w:color w:val="0000FF"/>
                </w:rPr>
                <w:t>&lt;19&gt;</w:t>
              </w:r>
            </w:hyperlink>
          </w:p>
        </w:tc>
      </w:tr>
      <w:tr w:rsidR="00B33AF4">
        <w:tc>
          <w:tcPr>
            <w:tcW w:w="945" w:type="dxa"/>
          </w:tcPr>
          <w:p w:rsidR="00B33AF4" w:rsidRDefault="00B33AF4">
            <w:pPr>
              <w:pStyle w:val="ConsPlusNormal"/>
              <w:jc w:val="center"/>
            </w:pPr>
            <w:r>
              <w:t>1</w:t>
            </w:r>
          </w:p>
        </w:tc>
        <w:tc>
          <w:tcPr>
            <w:tcW w:w="3742" w:type="dxa"/>
          </w:tcPr>
          <w:p w:rsidR="00B33AF4" w:rsidRDefault="00B33AF4">
            <w:pPr>
              <w:pStyle w:val="ConsPlusNormal"/>
              <w:jc w:val="center"/>
            </w:pPr>
            <w:r>
              <w:t>2</w:t>
            </w:r>
          </w:p>
        </w:tc>
        <w:tc>
          <w:tcPr>
            <w:tcW w:w="3288" w:type="dxa"/>
          </w:tcPr>
          <w:p w:rsidR="00B33AF4" w:rsidRDefault="00B33AF4">
            <w:pPr>
              <w:pStyle w:val="ConsPlusNormal"/>
              <w:jc w:val="center"/>
            </w:pPr>
            <w:r>
              <w:t>3</w:t>
            </w:r>
          </w:p>
        </w:tc>
        <w:tc>
          <w:tcPr>
            <w:tcW w:w="1077" w:type="dxa"/>
          </w:tcPr>
          <w:p w:rsidR="00B33AF4" w:rsidRDefault="00B33AF4">
            <w:pPr>
              <w:pStyle w:val="ConsPlusNormal"/>
              <w:jc w:val="center"/>
            </w:pPr>
            <w:r>
              <w:t>4</w:t>
            </w:r>
          </w:p>
        </w:tc>
      </w:tr>
      <w:tr w:rsidR="00B33AF4">
        <w:tc>
          <w:tcPr>
            <w:tcW w:w="945" w:type="dxa"/>
          </w:tcPr>
          <w:p w:rsidR="00B33AF4" w:rsidRDefault="00B33AF4">
            <w:pPr>
              <w:pStyle w:val="ConsPlusNormal"/>
              <w:jc w:val="center"/>
            </w:pPr>
            <w:r>
              <w:t>1.</w:t>
            </w:r>
          </w:p>
        </w:tc>
        <w:tc>
          <w:tcPr>
            <w:tcW w:w="8107" w:type="dxa"/>
            <w:gridSpan w:val="3"/>
          </w:tcPr>
          <w:p w:rsidR="00B33AF4" w:rsidRDefault="00B33AF4">
            <w:pPr>
              <w:pStyle w:val="ConsPlusNormal"/>
              <w:jc w:val="center"/>
            </w:pPr>
            <w:r>
              <w:t xml:space="preserve">N. Направление (подпрограмма) "Наименование" </w:t>
            </w:r>
            <w:hyperlink w:anchor="P1254">
              <w:r>
                <w:rPr>
                  <w:color w:val="0000FF"/>
                </w:rPr>
                <w:t>&lt;20&gt;</w:t>
              </w:r>
            </w:hyperlink>
          </w:p>
        </w:tc>
      </w:tr>
      <w:tr w:rsidR="00B33AF4">
        <w:tc>
          <w:tcPr>
            <w:tcW w:w="945" w:type="dxa"/>
          </w:tcPr>
          <w:p w:rsidR="00B33AF4" w:rsidRDefault="00B33AF4">
            <w:pPr>
              <w:pStyle w:val="ConsPlusNormal"/>
              <w:jc w:val="center"/>
            </w:pPr>
            <w:r>
              <w:t>1.1.</w:t>
            </w:r>
          </w:p>
        </w:tc>
        <w:tc>
          <w:tcPr>
            <w:tcW w:w="8107" w:type="dxa"/>
            <w:gridSpan w:val="3"/>
          </w:tcPr>
          <w:p w:rsidR="00B33AF4" w:rsidRDefault="00B33AF4">
            <w:pPr>
              <w:pStyle w:val="ConsPlusNormal"/>
              <w:jc w:val="center"/>
            </w:pPr>
            <w:r>
              <w:t xml:space="preserve">Региональный проект </w:t>
            </w:r>
            <w:hyperlink w:anchor="P1255">
              <w:r>
                <w:rPr>
                  <w:color w:val="0000FF"/>
                </w:rPr>
                <w:t>&lt;21&gt;</w:t>
              </w:r>
            </w:hyperlink>
            <w:r>
              <w:t xml:space="preserve"> "Наименование"</w:t>
            </w:r>
          </w:p>
          <w:p w:rsidR="00B33AF4" w:rsidRDefault="00B33AF4">
            <w:pPr>
              <w:pStyle w:val="ConsPlusNormal"/>
              <w:jc w:val="center"/>
            </w:pPr>
            <w:r>
              <w:t xml:space="preserve">(Ф.И.О. куратора) </w:t>
            </w:r>
            <w:hyperlink w:anchor="P1256">
              <w:r>
                <w:rPr>
                  <w:color w:val="0000FF"/>
                </w:rPr>
                <w:t>&lt;22&gt;</w:t>
              </w:r>
            </w:hyperlink>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4365" w:type="dxa"/>
            <w:gridSpan w:val="2"/>
          </w:tcPr>
          <w:p w:rsidR="00B33AF4" w:rsidRDefault="00B33AF4">
            <w:pPr>
              <w:pStyle w:val="ConsPlusNormal"/>
              <w:jc w:val="center"/>
            </w:pPr>
            <w:r>
              <w:t>Срок реализации (год начала - год окончания)</w:t>
            </w:r>
          </w:p>
        </w:tc>
      </w:tr>
      <w:tr w:rsidR="00B33AF4">
        <w:tc>
          <w:tcPr>
            <w:tcW w:w="945" w:type="dxa"/>
          </w:tcPr>
          <w:p w:rsidR="00B33AF4" w:rsidRDefault="00B33AF4">
            <w:pPr>
              <w:pStyle w:val="ConsPlusNormal"/>
              <w:jc w:val="center"/>
            </w:pPr>
            <w:r>
              <w:t>1.1.1.</w:t>
            </w: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jc w:val="center"/>
            </w:pPr>
            <w:r>
              <w:t>1.1.2.</w:t>
            </w: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jc w:val="center"/>
            </w:pPr>
            <w:r>
              <w:t>1.N.</w:t>
            </w:r>
          </w:p>
        </w:tc>
        <w:tc>
          <w:tcPr>
            <w:tcW w:w="8107" w:type="dxa"/>
            <w:gridSpan w:val="3"/>
          </w:tcPr>
          <w:p w:rsidR="00B33AF4" w:rsidRDefault="00B33AF4">
            <w:pPr>
              <w:pStyle w:val="ConsPlusNormal"/>
              <w:jc w:val="center"/>
            </w:pPr>
            <w:r>
              <w:t>Ведомственный проект "Наименование"</w:t>
            </w:r>
          </w:p>
          <w:p w:rsidR="00B33AF4" w:rsidRDefault="00B33AF4">
            <w:pPr>
              <w:pStyle w:val="ConsPlusNormal"/>
              <w:jc w:val="center"/>
            </w:pPr>
            <w:r>
              <w:t xml:space="preserve">(Ф.И.О. куратора) </w:t>
            </w:r>
            <w:hyperlink w:anchor="P1257">
              <w:r>
                <w:rPr>
                  <w:color w:val="0000FF"/>
                </w:rPr>
                <w:t>&lt;23&gt;</w:t>
              </w:r>
            </w:hyperlink>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4365" w:type="dxa"/>
            <w:gridSpan w:val="2"/>
          </w:tcPr>
          <w:p w:rsidR="00B33AF4" w:rsidRDefault="00B33AF4">
            <w:pPr>
              <w:pStyle w:val="ConsPlusNormal"/>
              <w:jc w:val="center"/>
            </w:pPr>
            <w:r>
              <w:t>Срок реализации (год начала - год окончания)</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jc w:val="center"/>
            </w:pPr>
            <w:r>
              <w:t>1.M.</w:t>
            </w:r>
          </w:p>
        </w:tc>
        <w:tc>
          <w:tcPr>
            <w:tcW w:w="8107" w:type="dxa"/>
            <w:gridSpan w:val="3"/>
          </w:tcPr>
          <w:p w:rsidR="00B33AF4" w:rsidRDefault="00B33AF4">
            <w:pPr>
              <w:pStyle w:val="ConsPlusNormal"/>
              <w:jc w:val="center"/>
            </w:pPr>
            <w:r>
              <w:t>Комплекс процессных мероприятий "Наименование"</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4365" w:type="dxa"/>
            <w:gridSpan w:val="2"/>
          </w:tcPr>
          <w:p w:rsidR="00B33AF4" w:rsidRDefault="00B33AF4">
            <w:pPr>
              <w:pStyle w:val="ConsPlusNormal"/>
              <w:jc w:val="center"/>
            </w:pPr>
            <w:r>
              <w:t>-</w:t>
            </w:r>
          </w:p>
        </w:tc>
      </w:tr>
      <w:tr w:rsidR="00B33AF4">
        <w:tc>
          <w:tcPr>
            <w:tcW w:w="945" w:type="dxa"/>
          </w:tcPr>
          <w:p w:rsidR="00B33AF4" w:rsidRDefault="00B33AF4">
            <w:pPr>
              <w:pStyle w:val="ConsPlusNormal"/>
              <w:jc w:val="center"/>
            </w:pPr>
            <w:r>
              <w:t>1.M.1.</w:t>
            </w: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jc w:val="center"/>
            </w:pPr>
            <w:r>
              <w:t>1.M.m.</w:t>
            </w: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 xml:space="preserve">Структурные элементы, не входящие в направления (подпрограммы) </w:t>
            </w:r>
            <w:hyperlink w:anchor="P1258">
              <w:r>
                <w:rPr>
                  <w:color w:val="0000FF"/>
                </w:rPr>
                <w:t>&lt;24&gt;</w:t>
              </w:r>
            </w:hyperlink>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Региональный проект "Наименование"</w:t>
            </w:r>
          </w:p>
          <w:p w:rsidR="00B33AF4" w:rsidRDefault="00B33AF4">
            <w:pPr>
              <w:pStyle w:val="ConsPlusNormal"/>
              <w:jc w:val="center"/>
            </w:pPr>
            <w:r>
              <w:t xml:space="preserve">(Ф.И.О. куратора) </w:t>
            </w:r>
            <w:hyperlink w:anchor="P1262">
              <w:r>
                <w:rPr>
                  <w:color w:val="0000FF"/>
                </w:rPr>
                <w:t>&lt;28&gt;</w:t>
              </w:r>
            </w:hyperlink>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4365" w:type="dxa"/>
            <w:gridSpan w:val="2"/>
          </w:tcPr>
          <w:p w:rsidR="00B33AF4" w:rsidRDefault="00B33AF4">
            <w:pPr>
              <w:pStyle w:val="ConsPlusNormal"/>
              <w:jc w:val="center"/>
            </w:pPr>
            <w:r>
              <w:t>Срок реализации (год начала - год окончания)</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Ведомственный проект "Наименование"</w:t>
            </w:r>
          </w:p>
          <w:p w:rsidR="00B33AF4" w:rsidRDefault="00B33AF4">
            <w:pPr>
              <w:pStyle w:val="ConsPlusNormal"/>
              <w:jc w:val="center"/>
            </w:pPr>
            <w:r>
              <w:t xml:space="preserve">(Ф.И.О. куратора) </w:t>
            </w:r>
            <w:hyperlink w:anchor="P1263">
              <w:r>
                <w:rPr>
                  <w:color w:val="0000FF"/>
                </w:rPr>
                <w:t>&lt;29&gt;</w:t>
              </w:r>
            </w:hyperlink>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 xml:space="preserve">Ответственный за реализацию (наименование ОИВ Нижегородской </w:t>
            </w:r>
            <w:r>
              <w:lastRenderedPageBreak/>
              <w:t>области (организации))</w:t>
            </w:r>
          </w:p>
        </w:tc>
        <w:tc>
          <w:tcPr>
            <w:tcW w:w="4365" w:type="dxa"/>
            <w:gridSpan w:val="2"/>
          </w:tcPr>
          <w:p w:rsidR="00B33AF4" w:rsidRDefault="00B33AF4">
            <w:pPr>
              <w:pStyle w:val="ConsPlusNormal"/>
              <w:jc w:val="center"/>
            </w:pPr>
            <w:r>
              <w:lastRenderedPageBreak/>
              <w:t>Срок реализации (год начала - год окончания)</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Комплекс процессных мероприятий "Наименование"</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4365" w:type="dxa"/>
            <w:gridSpan w:val="2"/>
          </w:tcPr>
          <w:p w:rsidR="00B33AF4" w:rsidRDefault="00B33AF4">
            <w:pPr>
              <w:pStyle w:val="ConsPlusNormal"/>
              <w:jc w:val="center"/>
            </w:pPr>
            <w:r>
              <w:t>-</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1</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Задача N</w:t>
            </w:r>
          </w:p>
        </w:tc>
        <w:tc>
          <w:tcPr>
            <w:tcW w:w="3288" w:type="dxa"/>
          </w:tcPr>
          <w:p w:rsidR="00B33AF4" w:rsidRDefault="00B33AF4">
            <w:pPr>
              <w:pStyle w:val="ConsPlusNormal"/>
            </w:pPr>
          </w:p>
        </w:tc>
        <w:tc>
          <w:tcPr>
            <w:tcW w:w="1077" w:type="dxa"/>
          </w:tcPr>
          <w:p w:rsidR="00B33AF4" w:rsidRDefault="00B33AF4">
            <w:pPr>
              <w:pStyle w:val="ConsPlusNormal"/>
            </w:pPr>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 xml:space="preserve">Отдельные мероприятия, направленные на ликвидацию последствий чрезвычайных ситуаций </w:t>
            </w:r>
            <w:hyperlink w:anchor="P1259">
              <w:r>
                <w:rPr>
                  <w:color w:val="0000FF"/>
                </w:rPr>
                <w:t>&lt;25&gt;</w:t>
              </w:r>
            </w:hyperlink>
          </w:p>
        </w:tc>
      </w:tr>
      <w:tr w:rsidR="00B33AF4">
        <w:tc>
          <w:tcPr>
            <w:tcW w:w="945" w:type="dxa"/>
          </w:tcPr>
          <w:p w:rsidR="00B33AF4" w:rsidRDefault="00B33AF4">
            <w:pPr>
              <w:pStyle w:val="ConsPlusNormal"/>
            </w:pPr>
          </w:p>
        </w:tc>
        <w:tc>
          <w:tcPr>
            <w:tcW w:w="8107" w:type="dxa"/>
            <w:gridSpan w:val="3"/>
          </w:tcPr>
          <w:p w:rsidR="00B33AF4" w:rsidRDefault="00B33AF4">
            <w:pPr>
              <w:pStyle w:val="ConsPlusNormal"/>
              <w:jc w:val="center"/>
            </w:pPr>
            <w:r>
              <w:t>Отдельное мероприятие, направленное на ликвидацию последствий чрезвычайных ситуаций "Наименование"</w:t>
            </w:r>
          </w:p>
        </w:tc>
      </w:tr>
      <w:tr w:rsidR="00B33AF4">
        <w:tc>
          <w:tcPr>
            <w:tcW w:w="945" w:type="dxa"/>
          </w:tcPr>
          <w:p w:rsidR="00B33AF4" w:rsidRDefault="00B33AF4">
            <w:pPr>
              <w:pStyle w:val="ConsPlusNormal"/>
            </w:pPr>
          </w:p>
        </w:tc>
        <w:tc>
          <w:tcPr>
            <w:tcW w:w="3742" w:type="dxa"/>
          </w:tcPr>
          <w:p w:rsidR="00B33AF4" w:rsidRDefault="00B33AF4">
            <w:pPr>
              <w:pStyle w:val="ConsPlusNormal"/>
              <w:jc w:val="center"/>
            </w:pPr>
            <w:r>
              <w:t>Ответственный за реализацию (наименование ОИВ Нижегородской области (организации))</w:t>
            </w:r>
          </w:p>
        </w:tc>
        <w:tc>
          <w:tcPr>
            <w:tcW w:w="3288" w:type="dxa"/>
          </w:tcPr>
          <w:p w:rsidR="00B33AF4" w:rsidRDefault="00B33AF4">
            <w:pPr>
              <w:pStyle w:val="ConsPlusNormal"/>
              <w:jc w:val="center"/>
            </w:pPr>
            <w:r>
              <w:t>-</w:t>
            </w:r>
          </w:p>
        </w:tc>
        <w:tc>
          <w:tcPr>
            <w:tcW w:w="1077" w:type="dxa"/>
          </w:tcPr>
          <w:p w:rsidR="00B33AF4" w:rsidRDefault="00B33AF4">
            <w:pPr>
              <w:pStyle w:val="ConsPlusNormal"/>
              <w:jc w:val="center"/>
            </w:pPr>
            <w:r>
              <w:t>-</w:t>
            </w:r>
          </w:p>
        </w:tc>
      </w:tr>
    </w:tbl>
    <w:p w:rsidR="00B33AF4" w:rsidRDefault="00B33AF4">
      <w:pPr>
        <w:pStyle w:val="ConsPlusNormal"/>
        <w:jc w:val="both"/>
      </w:pPr>
    </w:p>
    <w:p w:rsidR="00B33AF4" w:rsidRDefault="00B33AF4">
      <w:pPr>
        <w:pStyle w:val="ConsPlusNormal"/>
        <w:jc w:val="center"/>
        <w:outlineLvl w:val="3"/>
      </w:pPr>
      <w:r>
        <w:t>5. Финансовое обеспечение государственной программы</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567"/>
        <w:gridCol w:w="840"/>
        <w:gridCol w:w="624"/>
        <w:gridCol w:w="915"/>
        <w:gridCol w:w="915"/>
      </w:tblGrid>
      <w:tr w:rsidR="00B33AF4">
        <w:tc>
          <w:tcPr>
            <w:tcW w:w="5159" w:type="dxa"/>
            <w:vMerge w:val="restart"/>
          </w:tcPr>
          <w:p w:rsidR="00B33AF4" w:rsidRDefault="00B33AF4">
            <w:pPr>
              <w:pStyle w:val="ConsPlusNormal"/>
              <w:jc w:val="center"/>
            </w:pPr>
            <w:r>
              <w:t xml:space="preserve">Наименование государственной программы, структурного элемента, источник финансового обеспечения </w:t>
            </w:r>
            <w:hyperlink w:anchor="P1260">
              <w:r>
                <w:rPr>
                  <w:color w:val="0000FF"/>
                </w:rPr>
                <w:t>&lt;26&gt;</w:t>
              </w:r>
            </w:hyperlink>
          </w:p>
        </w:tc>
        <w:tc>
          <w:tcPr>
            <w:tcW w:w="3861" w:type="dxa"/>
            <w:gridSpan w:val="5"/>
          </w:tcPr>
          <w:p w:rsidR="00B33AF4" w:rsidRDefault="00B33AF4">
            <w:pPr>
              <w:pStyle w:val="ConsPlusNormal"/>
              <w:jc w:val="center"/>
            </w:pPr>
            <w:r>
              <w:t>Объем финансового обеспечения по годам, тыс. рублей</w:t>
            </w:r>
          </w:p>
        </w:tc>
      </w:tr>
      <w:tr w:rsidR="00B33AF4">
        <w:tc>
          <w:tcPr>
            <w:tcW w:w="5159" w:type="dxa"/>
            <w:vMerge/>
          </w:tcPr>
          <w:p w:rsidR="00B33AF4" w:rsidRDefault="00B33AF4">
            <w:pPr>
              <w:pStyle w:val="ConsPlusNormal"/>
            </w:pPr>
          </w:p>
        </w:tc>
        <w:tc>
          <w:tcPr>
            <w:tcW w:w="567" w:type="dxa"/>
          </w:tcPr>
          <w:p w:rsidR="00B33AF4" w:rsidRDefault="00B33AF4">
            <w:pPr>
              <w:pStyle w:val="ConsPlusNormal"/>
              <w:jc w:val="center"/>
            </w:pPr>
            <w:r>
              <w:t>N</w:t>
            </w:r>
          </w:p>
        </w:tc>
        <w:tc>
          <w:tcPr>
            <w:tcW w:w="84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915" w:type="dxa"/>
          </w:tcPr>
          <w:p w:rsidR="00B33AF4" w:rsidRDefault="00B33AF4">
            <w:pPr>
              <w:pStyle w:val="ConsPlusNormal"/>
              <w:jc w:val="center"/>
            </w:pPr>
            <w:r>
              <w:t>Всего</w:t>
            </w:r>
          </w:p>
        </w:tc>
      </w:tr>
      <w:tr w:rsidR="00B33AF4">
        <w:tc>
          <w:tcPr>
            <w:tcW w:w="5159" w:type="dxa"/>
          </w:tcPr>
          <w:p w:rsidR="00B33AF4" w:rsidRDefault="00B33AF4">
            <w:pPr>
              <w:pStyle w:val="ConsPlusNormal"/>
              <w:jc w:val="center"/>
            </w:pPr>
            <w:r>
              <w:t>1</w:t>
            </w:r>
          </w:p>
        </w:tc>
        <w:tc>
          <w:tcPr>
            <w:tcW w:w="567" w:type="dxa"/>
          </w:tcPr>
          <w:p w:rsidR="00B33AF4" w:rsidRDefault="00B33AF4">
            <w:pPr>
              <w:pStyle w:val="ConsPlusNormal"/>
              <w:jc w:val="center"/>
            </w:pPr>
            <w:r>
              <w:t>2</w:t>
            </w:r>
          </w:p>
        </w:tc>
        <w:tc>
          <w:tcPr>
            <w:tcW w:w="840" w:type="dxa"/>
          </w:tcPr>
          <w:p w:rsidR="00B33AF4" w:rsidRDefault="00B33AF4">
            <w:pPr>
              <w:pStyle w:val="ConsPlusNormal"/>
              <w:jc w:val="center"/>
            </w:pPr>
            <w:r>
              <w:t>3</w:t>
            </w:r>
          </w:p>
        </w:tc>
        <w:tc>
          <w:tcPr>
            <w:tcW w:w="624" w:type="dxa"/>
          </w:tcPr>
          <w:p w:rsidR="00B33AF4" w:rsidRDefault="00B33AF4">
            <w:pPr>
              <w:pStyle w:val="ConsPlusNormal"/>
              <w:jc w:val="center"/>
            </w:pPr>
            <w:r>
              <w:t>4</w:t>
            </w:r>
          </w:p>
        </w:tc>
        <w:tc>
          <w:tcPr>
            <w:tcW w:w="915" w:type="dxa"/>
          </w:tcPr>
          <w:p w:rsidR="00B33AF4" w:rsidRDefault="00B33AF4">
            <w:pPr>
              <w:pStyle w:val="ConsPlusNormal"/>
              <w:jc w:val="center"/>
            </w:pPr>
            <w:r>
              <w:t>5</w:t>
            </w:r>
          </w:p>
        </w:tc>
        <w:tc>
          <w:tcPr>
            <w:tcW w:w="915" w:type="dxa"/>
          </w:tcPr>
          <w:p w:rsidR="00B33AF4" w:rsidRDefault="00B33AF4">
            <w:pPr>
              <w:pStyle w:val="ConsPlusNormal"/>
              <w:jc w:val="center"/>
            </w:pPr>
            <w:r>
              <w:t>6</w:t>
            </w:r>
          </w:p>
        </w:tc>
      </w:tr>
      <w:tr w:rsidR="00B33AF4">
        <w:tc>
          <w:tcPr>
            <w:tcW w:w="5159" w:type="dxa"/>
          </w:tcPr>
          <w:p w:rsidR="00B33AF4" w:rsidRDefault="00B33AF4">
            <w:pPr>
              <w:pStyle w:val="ConsPlusNormal"/>
              <w:jc w:val="both"/>
            </w:pPr>
            <w:r>
              <w:rPr>
                <w:b/>
              </w:rPr>
              <w:t>Государственная программа (всего), в том числе:</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Бюджет субъекта Российской Федерации (всего), из них:</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i/>
              </w:rPr>
              <w:t>в том числе межбюджетные трансферты из федерального бюджета (</w:t>
            </w:r>
            <w:proofErr w:type="spellStart"/>
            <w:r>
              <w:rPr>
                <w:i/>
              </w:rPr>
              <w:t>справочно</w:t>
            </w:r>
            <w:proofErr w:type="spellEnd"/>
            <w:r>
              <w:rPr>
                <w:i/>
              </w:rPr>
              <w:t>)</w:t>
            </w:r>
            <w:r>
              <w:t xml:space="preserve"> </w:t>
            </w:r>
            <w:hyperlink w:anchor="P1261">
              <w:r>
                <w:rPr>
                  <w:color w:val="0000FF"/>
                </w:rPr>
                <w:t>&lt;27&gt;</w:t>
              </w:r>
            </w:hyperlink>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i/>
              </w:rPr>
              <w:t>в том числе межбюджетные трансферты из иных бюджетов бюджетной системы Российской Федерации (</w:t>
            </w:r>
            <w:proofErr w:type="spellStart"/>
            <w:r>
              <w:rPr>
                <w:i/>
              </w:rPr>
              <w:t>справочно</w:t>
            </w:r>
            <w:proofErr w:type="spellEnd"/>
            <w:r>
              <w:rPr>
                <w:i/>
              </w:rPr>
              <w:t>)</w:t>
            </w:r>
            <w:r>
              <w:t xml:space="preserve"> &lt;33&gt;</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межбюджетные трансферты местным бюджетам</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межбюджетные трансферты бюджету территориального государственного внебюджетного фонда (бюджету территориального фонда обязательного медицинского страхования)</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Консолидированные бюджеты муниципальных образований</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lastRenderedPageBreak/>
              <w:t>Внебюджетные источники</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Объем налоговых расходов субъекта Российской Федерации (</w:t>
            </w:r>
            <w:proofErr w:type="spellStart"/>
            <w:r>
              <w:t>справочно</w:t>
            </w:r>
            <w:proofErr w:type="spellEnd"/>
            <w:r>
              <w:t xml:space="preserve">) </w:t>
            </w:r>
            <w:hyperlink w:anchor="P1262">
              <w:r>
                <w:rPr>
                  <w:color w:val="0000FF"/>
                </w:rPr>
                <w:t>&lt;28&gt;</w:t>
              </w:r>
            </w:hyperlink>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b/>
              </w:rPr>
              <w:t>Структурный элемент</w:t>
            </w:r>
            <w:r>
              <w:t xml:space="preserve"> </w:t>
            </w:r>
            <w:hyperlink w:anchor="P1263">
              <w:r>
                <w:rPr>
                  <w:color w:val="0000FF"/>
                </w:rPr>
                <w:t>&lt;29&gt;</w:t>
              </w:r>
            </w:hyperlink>
            <w:r>
              <w:t xml:space="preserve"> </w:t>
            </w:r>
            <w:r>
              <w:rPr>
                <w:b/>
              </w:rPr>
              <w:t>"Наименование" (всего), в том числе:</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Бюджет субъекта Российской Федерации (всего), из них:</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i/>
              </w:rPr>
              <w:t>в том числе межбюджетные трансферты из федерального бюджета (</w:t>
            </w:r>
            <w:proofErr w:type="spellStart"/>
            <w:r>
              <w:rPr>
                <w:i/>
              </w:rPr>
              <w:t>справочно</w:t>
            </w:r>
            <w:proofErr w:type="spellEnd"/>
            <w:r>
              <w:rPr>
                <w:i/>
              </w:rPr>
              <w:t>)</w:t>
            </w:r>
            <w:r>
              <w:t xml:space="preserve"> &lt;33&gt;</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i/>
              </w:rPr>
              <w:t>в том числе межбюджетные трансферты из иных бюджетов бюджетной системы Российской Федерации (</w:t>
            </w:r>
            <w:proofErr w:type="spellStart"/>
            <w:r>
              <w:rPr>
                <w:i/>
              </w:rPr>
              <w:t>справочно</w:t>
            </w:r>
            <w:proofErr w:type="spellEnd"/>
            <w:r>
              <w:rPr>
                <w:i/>
              </w:rPr>
              <w:t>)</w:t>
            </w:r>
            <w:r>
              <w:t xml:space="preserve"> &lt;33&gt;</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межбюджетные трансферты местным бюджетам</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межбюджетные трансферты бюджету территориального государственного внебюджетного фонда (бюджету территориального фонда обязательного медицинского страхования)</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Консолидированные бюджеты муниципальных образований</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Внебюджетные источники</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rPr>
                <w:b/>
              </w:rPr>
              <w:t>Нераспределенный резерв (бюджет субъекта Российской Федерации)</w:t>
            </w:r>
            <w:r>
              <w:t xml:space="preserve"> </w:t>
            </w:r>
            <w:hyperlink w:anchor="P1264">
              <w:r>
                <w:rPr>
                  <w:color w:val="0000FF"/>
                </w:rPr>
                <w:t>&lt;30&gt;</w:t>
              </w:r>
            </w:hyperlink>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5.1. Финансовое обеспечение государственной программы</w:t>
      </w:r>
    </w:p>
    <w:p w:rsidR="00B33AF4" w:rsidRDefault="00B33AF4">
      <w:pPr>
        <w:pStyle w:val="ConsPlusNormal"/>
        <w:jc w:val="center"/>
      </w:pPr>
      <w:r>
        <w:t>за счет бюджетных ассигнований по источникам финансирования</w:t>
      </w:r>
    </w:p>
    <w:p w:rsidR="00B33AF4" w:rsidRDefault="00B33AF4">
      <w:pPr>
        <w:pStyle w:val="ConsPlusNormal"/>
        <w:jc w:val="center"/>
      </w:pPr>
      <w:r>
        <w:t xml:space="preserve">дефицита бюджета субъекта Российской Федерации </w:t>
      </w:r>
      <w:hyperlink w:anchor="P1265">
        <w:r>
          <w:rPr>
            <w:color w:val="0000FF"/>
          </w:rPr>
          <w:t>&lt;31&gt;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567"/>
        <w:gridCol w:w="840"/>
        <w:gridCol w:w="624"/>
        <w:gridCol w:w="915"/>
        <w:gridCol w:w="915"/>
      </w:tblGrid>
      <w:tr w:rsidR="00B33AF4">
        <w:tc>
          <w:tcPr>
            <w:tcW w:w="5159" w:type="dxa"/>
            <w:vMerge w:val="restart"/>
          </w:tcPr>
          <w:p w:rsidR="00B33AF4" w:rsidRDefault="00B33AF4">
            <w:pPr>
              <w:pStyle w:val="ConsPlusNormal"/>
              <w:jc w:val="center"/>
            </w:pPr>
            <w:r>
              <w:t>Наименование структурного элемента</w:t>
            </w:r>
          </w:p>
        </w:tc>
        <w:tc>
          <w:tcPr>
            <w:tcW w:w="3861" w:type="dxa"/>
            <w:gridSpan w:val="5"/>
          </w:tcPr>
          <w:p w:rsidR="00B33AF4" w:rsidRDefault="00B33AF4">
            <w:pPr>
              <w:pStyle w:val="ConsPlusNormal"/>
              <w:jc w:val="center"/>
            </w:pPr>
            <w:r>
              <w:t>Объем финансового обеспечения по годам реализации, тыс. рублей</w:t>
            </w:r>
          </w:p>
        </w:tc>
      </w:tr>
      <w:tr w:rsidR="00B33AF4">
        <w:tc>
          <w:tcPr>
            <w:tcW w:w="5159" w:type="dxa"/>
            <w:vMerge/>
          </w:tcPr>
          <w:p w:rsidR="00B33AF4" w:rsidRDefault="00B33AF4">
            <w:pPr>
              <w:pStyle w:val="ConsPlusNormal"/>
            </w:pPr>
          </w:p>
        </w:tc>
        <w:tc>
          <w:tcPr>
            <w:tcW w:w="567" w:type="dxa"/>
          </w:tcPr>
          <w:p w:rsidR="00B33AF4" w:rsidRDefault="00B33AF4">
            <w:pPr>
              <w:pStyle w:val="ConsPlusNormal"/>
              <w:jc w:val="center"/>
            </w:pPr>
            <w:r>
              <w:t>N</w:t>
            </w:r>
          </w:p>
        </w:tc>
        <w:tc>
          <w:tcPr>
            <w:tcW w:w="84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915" w:type="dxa"/>
          </w:tcPr>
          <w:p w:rsidR="00B33AF4" w:rsidRDefault="00B33AF4">
            <w:pPr>
              <w:pStyle w:val="ConsPlusNormal"/>
              <w:jc w:val="center"/>
            </w:pPr>
            <w:r>
              <w:t>Всего</w:t>
            </w:r>
          </w:p>
        </w:tc>
      </w:tr>
      <w:tr w:rsidR="00B33AF4">
        <w:tc>
          <w:tcPr>
            <w:tcW w:w="5159" w:type="dxa"/>
          </w:tcPr>
          <w:p w:rsidR="00B33AF4" w:rsidRDefault="00B33AF4">
            <w:pPr>
              <w:pStyle w:val="ConsPlusNormal"/>
              <w:jc w:val="center"/>
            </w:pPr>
            <w:r>
              <w:t>1</w:t>
            </w:r>
          </w:p>
        </w:tc>
        <w:tc>
          <w:tcPr>
            <w:tcW w:w="567" w:type="dxa"/>
          </w:tcPr>
          <w:p w:rsidR="00B33AF4" w:rsidRDefault="00B33AF4">
            <w:pPr>
              <w:pStyle w:val="ConsPlusNormal"/>
              <w:jc w:val="center"/>
            </w:pPr>
            <w:r>
              <w:t>2</w:t>
            </w:r>
          </w:p>
        </w:tc>
        <w:tc>
          <w:tcPr>
            <w:tcW w:w="840" w:type="dxa"/>
          </w:tcPr>
          <w:p w:rsidR="00B33AF4" w:rsidRDefault="00B33AF4">
            <w:pPr>
              <w:pStyle w:val="ConsPlusNormal"/>
              <w:jc w:val="center"/>
            </w:pPr>
            <w:r>
              <w:t>3</w:t>
            </w:r>
          </w:p>
        </w:tc>
        <w:tc>
          <w:tcPr>
            <w:tcW w:w="624" w:type="dxa"/>
          </w:tcPr>
          <w:p w:rsidR="00B33AF4" w:rsidRDefault="00B33AF4">
            <w:pPr>
              <w:pStyle w:val="ConsPlusNormal"/>
              <w:jc w:val="center"/>
            </w:pPr>
            <w:r>
              <w:t>4</w:t>
            </w:r>
          </w:p>
        </w:tc>
        <w:tc>
          <w:tcPr>
            <w:tcW w:w="915" w:type="dxa"/>
          </w:tcPr>
          <w:p w:rsidR="00B33AF4" w:rsidRDefault="00B33AF4">
            <w:pPr>
              <w:pStyle w:val="ConsPlusNormal"/>
              <w:jc w:val="center"/>
            </w:pPr>
            <w:r>
              <w:t>5</w:t>
            </w:r>
          </w:p>
        </w:tc>
        <w:tc>
          <w:tcPr>
            <w:tcW w:w="915" w:type="dxa"/>
          </w:tcPr>
          <w:p w:rsidR="00B33AF4" w:rsidRDefault="00B33AF4">
            <w:pPr>
              <w:pStyle w:val="ConsPlusNormal"/>
              <w:jc w:val="center"/>
            </w:pPr>
            <w:r>
              <w:t>6</w:t>
            </w:r>
          </w:p>
        </w:tc>
      </w:tr>
      <w:tr w:rsidR="00B33AF4">
        <w:tc>
          <w:tcPr>
            <w:tcW w:w="5159" w:type="dxa"/>
          </w:tcPr>
          <w:p w:rsidR="00B33AF4" w:rsidRDefault="00B33AF4">
            <w:pPr>
              <w:pStyle w:val="ConsPlusNormal"/>
              <w:jc w:val="both"/>
            </w:pPr>
            <w:r>
              <w:t>Государственная программа за счет бюджетных ассигнований по источникам финансирования дефицита бюджета субъекта Российской Федерации, всего</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r w:rsidR="00B33AF4">
        <w:tc>
          <w:tcPr>
            <w:tcW w:w="5159" w:type="dxa"/>
          </w:tcPr>
          <w:p w:rsidR="00B33AF4" w:rsidRDefault="00B33AF4">
            <w:pPr>
              <w:pStyle w:val="ConsPlusNormal"/>
              <w:jc w:val="both"/>
            </w:pPr>
            <w:r>
              <w:t>Структурный элемент "Наименование" N</w:t>
            </w: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6. Показатели государственной программы в разрезе</w:t>
      </w:r>
    </w:p>
    <w:p w:rsidR="00B33AF4" w:rsidRDefault="00B33AF4">
      <w:pPr>
        <w:pStyle w:val="ConsPlusNormal"/>
        <w:jc w:val="center"/>
      </w:pPr>
      <w:r>
        <w:t xml:space="preserve">муниципальных образований субъекта Российской Федерации </w:t>
      </w:r>
      <w:hyperlink w:anchor="P1266">
        <w:r>
          <w:rPr>
            <w:color w:val="0000FF"/>
          </w:rPr>
          <w:t>&lt;32&gt;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737"/>
        <w:gridCol w:w="624"/>
        <w:gridCol w:w="567"/>
        <w:gridCol w:w="795"/>
        <w:gridCol w:w="624"/>
        <w:gridCol w:w="915"/>
      </w:tblGrid>
      <w:tr w:rsidR="00B33AF4">
        <w:tc>
          <w:tcPr>
            <w:tcW w:w="4762" w:type="dxa"/>
            <w:vMerge w:val="restart"/>
          </w:tcPr>
          <w:p w:rsidR="00B33AF4" w:rsidRDefault="00B33AF4">
            <w:pPr>
              <w:pStyle w:val="ConsPlusNormal"/>
              <w:jc w:val="center"/>
            </w:pPr>
            <w:r>
              <w:lastRenderedPageBreak/>
              <w:t>Наименование муниципального образования субъекта Российской Федерации</w:t>
            </w:r>
          </w:p>
        </w:tc>
        <w:tc>
          <w:tcPr>
            <w:tcW w:w="1361" w:type="dxa"/>
            <w:gridSpan w:val="2"/>
          </w:tcPr>
          <w:p w:rsidR="00B33AF4" w:rsidRDefault="00B33AF4">
            <w:pPr>
              <w:pStyle w:val="ConsPlusNormal"/>
              <w:jc w:val="center"/>
            </w:pPr>
            <w:r>
              <w:t xml:space="preserve">Базовое значение </w:t>
            </w:r>
            <w:hyperlink w:anchor="P1244">
              <w:r>
                <w:rPr>
                  <w:color w:val="0000FF"/>
                </w:rPr>
                <w:t>&lt;10&gt;</w:t>
              </w:r>
            </w:hyperlink>
          </w:p>
        </w:tc>
        <w:tc>
          <w:tcPr>
            <w:tcW w:w="2901" w:type="dxa"/>
            <w:gridSpan w:val="4"/>
          </w:tcPr>
          <w:p w:rsidR="00B33AF4" w:rsidRDefault="00B33AF4">
            <w:pPr>
              <w:pStyle w:val="ConsPlusNormal"/>
              <w:jc w:val="center"/>
            </w:pPr>
            <w:r>
              <w:t>Значение показателя по годам</w:t>
            </w:r>
          </w:p>
        </w:tc>
      </w:tr>
      <w:tr w:rsidR="00B33AF4">
        <w:tc>
          <w:tcPr>
            <w:tcW w:w="4762" w:type="dxa"/>
            <w:vMerge/>
          </w:tcPr>
          <w:p w:rsidR="00B33AF4" w:rsidRDefault="00B33AF4">
            <w:pPr>
              <w:pStyle w:val="ConsPlusNormal"/>
            </w:pPr>
          </w:p>
        </w:tc>
        <w:tc>
          <w:tcPr>
            <w:tcW w:w="737" w:type="dxa"/>
          </w:tcPr>
          <w:p w:rsidR="00B33AF4" w:rsidRDefault="00B33AF4">
            <w:pPr>
              <w:pStyle w:val="ConsPlusNormal"/>
              <w:jc w:val="center"/>
            </w:pPr>
            <w:r>
              <w:t>значение</w:t>
            </w:r>
          </w:p>
        </w:tc>
        <w:tc>
          <w:tcPr>
            <w:tcW w:w="624" w:type="dxa"/>
          </w:tcPr>
          <w:p w:rsidR="00B33AF4" w:rsidRDefault="00B33AF4">
            <w:pPr>
              <w:pStyle w:val="ConsPlusNormal"/>
              <w:jc w:val="center"/>
            </w:pPr>
            <w:r>
              <w:t>год</w:t>
            </w:r>
          </w:p>
        </w:tc>
        <w:tc>
          <w:tcPr>
            <w:tcW w:w="567" w:type="dxa"/>
          </w:tcPr>
          <w:p w:rsidR="00B33AF4" w:rsidRDefault="00B33AF4">
            <w:pPr>
              <w:pStyle w:val="ConsPlusNormal"/>
              <w:jc w:val="center"/>
            </w:pPr>
            <w:r>
              <w:t>N</w:t>
            </w:r>
          </w:p>
        </w:tc>
        <w:tc>
          <w:tcPr>
            <w:tcW w:w="795"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r>
      <w:tr w:rsidR="00B33AF4">
        <w:tc>
          <w:tcPr>
            <w:tcW w:w="4762" w:type="dxa"/>
          </w:tcPr>
          <w:p w:rsidR="00B33AF4" w:rsidRDefault="00B33AF4">
            <w:pPr>
              <w:pStyle w:val="ConsPlusNormal"/>
              <w:jc w:val="center"/>
            </w:pPr>
            <w:r>
              <w:t>1</w:t>
            </w:r>
          </w:p>
        </w:tc>
        <w:tc>
          <w:tcPr>
            <w:tcW w:w="737" w:type="dxa"/>
          </w:tcPr>
          <w:p w:rsidR="00B33AF4" w:rsidRDefault="00B33AF4">
            <w:pPr>
              <w:pStyle w:val="ConsPlusNormal"/>
              <w:jc w:val="center"/>
            </w:pPr>
            <w:r>
              <w:t>2</w:t>
            </w:r>
          </w:p>
        </w:tc>
        <w:tc>
          <w:tcPr>
            <w:tcW w:w="624" w:type="dxa"/>
          </w:tcPr>
          <w:p w:rsidR="00B33AF4" w:rsidRDefault="00B33AF4">
            <w:pPr>
              <w:pStyle w:val="ConsPlusNormal"/>
              <w:jc w:val="center"/>
            </w:pPr>
            <w:r>
              <w:t>3</w:t>
            </w:r>
          </w:p>
        </w:tc>
        <w:tc>
          <w:tcPr>
            <w:tcW w:w="567" w:type="dxa"/>
          </w:tcPr>
          <w:p w:rsidR="00B33AF4" w:rsidRDefault="00B33AF4">
            <w:pPr>
              <w:pStyle w:val="ConsPlusNormal"/>
              <w:jc w:val="center"/>
            </w:pPr>
            <w:r>
              <w:t>4</w:t>
            </w:r>
          </w:p>
        </w:tc>
        <w:tc>
          <w:tcPr>
            <w:tcW w:w="795" w:type="dxa"/>
          </w:tcPr>
          <w:p w:rsidR="00B33AF4" w:rsidRDefault="00B33AF4">
            <w:pPr>
              <w:pStyle w:val="ConsPlusNormal"/>
              <w:jc w:val="center"/>
            </w:pPr>
            <w:r>
              <w:t>5</w:t>
            </w:r>
          </w:p>
        </w:tc>
        <w:tc>
          <w:tcPr>
            <w:tcW w:w="624" w:type="dxa"/>
          </w:tcPr>
          <w:p w:rsidR="00B33AF4" w:rsidRDefault="00B33AF4">
            <w:pPr>
              <w:pStyle w:val="ConsPlusNormal"/>
              <w:jc w:val="center"/>
            </w:pPr>
            <w:r>
              <w:t>6</w:t>
            </w:r>
          </w:p>
        </w:tc>
        <w:tc>
          <w:tcPr>
            <w:tcW w:w="915" w:type="dxa"/>
          </w:tcPr>
          <w:p w:rsidR="00B33AF4" w:rsidRDefault="00B33AF4">
            <w:pPr>
              <w:pStyle w:val="ConsPlusNormal"/>
              <w:jc w:val="center"/>
            </w:pPr>
            <w:r>
              <w:t>7</w:t>
            </w:r>
          </w:p>
        </w:tc>
      </w:tr>
      <w:tr w:rsidR="00B33AF4">
        <w:tc>
          <w:tcPr>
            <w:tcW w:w="9024" w:type="dxa"/>
            <w:gridSpan w:val="7"/>
          </w:tcPr>
          <w:p w:rsidR="00B33AF4" w:rsidRDefault="00B33AF4">
            <w:pPr>
              <w:pStyle w:val="ConsPlusNormal"/>
              <w:jc w:val="both"/>
            </w:pPr>
            <w:r>
              <w:t xml:space="preserve">Наименование показателя государственной программы, единица измерения по </w:t>
            </w:r>
            <w:hyperlink r:id="rId62">
              <w:r>
                <w:rPr>
                  <w:color w:val="0000FF"/>
                </w:rPr>
                <w:t>ОКЕИ</w:t>
              </w:r>
            </w:hyperlink>
          </w:p>
        </w:tc>
      </w:tr>
      <w:tr w:rsidR="00B33AF4">
        <w:tc>
          <w:tcPr>
            <w:tcW w:w="4762" w:type="dxa"/>
          </w:tcPr>
          <w:p w:rsidR="00B33AF4" w:rsidRDefault="00B33AF4">
            <w:pPr>
              <w:pStyle w:val="ConsPlusNormal"/>
              <w:jc w:val="both"/>
            </w:pPr>
            <w:r>
              <w:t>Субъект Российской Федерации</w:t>
            </w:r>
          </w:p>
        </w:tc>
        <w:tc>
          <w:tcPr>
            <w:tcW w:w="737"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795"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4762" w:type="dxa"/>
          </w:tcPr>
          <w:p w:rsidR="00B33AF4" w:rsidRDefault="00B33AF4">
            <w:pPr>
              <w:pStyle w:val="ConsPlusNormal"/>
              <w:jc w:val="both"/>
            </w:pPr>
            <w:r>
              <w:t>Муниципальное образование N 1</w:t>
            </w:r>
          </w:p>
        </w:tc>
        <w:tc>
          <w:tcPr>
            <w:tcW w:w="737"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795"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4762" w:type="dxa"/>
          </w:tcPr>
          <w:p w:rsidR="00B33AF4" w:rsidRDefault="00B33AF4">
            <w:pPr>
              <w:pStyle w:val="ConsPlusNormal"/>
              <w:jc w:val="both"/>
            </w:pPr>
            <w:r>
              <w:t>Муниципальное образование N</w:t>
            </w:r>
          </w:p>
        </w:tc>
        <w:tc>
          <w:tcPr>
            <w:tcW w:w="737"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795"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ind w:firstLine="540"/>
        <w:jc w:val="both"/>
      </w:pPr>
      <w:r>
        <w:t>--------------------------------</w:t>
      </w:r>
    </w:p>
    <w:p w:rsidR="00B33AF4" w:rsidRDefault="00B33AF4">
      <w:pPr>
        <w:pStyle w:val="ConsPlusNormal"/>
        <w:spacing w:before="200"/>
        <w:ind w:firstLine="540"/>
        <w:jc w:val="both"/>
      </w:pPr>
      <w:bookmarkStart w:id="28" w:name="P1235"/>
      <w:bookmarkEnd w:id="28"/>
      <w:r>
        <w:t>&lt;1&gt; Здесь и далее в таблицах сведения представляются с момента реализации государственных программ (комплексной программы) с учетом Методических указаний или с момента начала реализации новой государственной программы.</w:t>
      </w:r>
    </w:p>
    <w:p w:rsidR="00B33AF4" w:rsidRDefault="00B33AF4">
      <w:pPr>
        <w:pStyle w:val="ConsPlusNormal"/>
        <w:spacing w:before="200"/>
        <w:ind w:firstLine="540"/>
        <w:jc w:val="both"/>
      </w:pPr>
      <w:bookmarkStart w:id="29" w:name="P1236"/>
      <w:bookmarkEnd w:id="29"/>
      <w:r>
        <w:t xml:space="preserve">&lt;2&gt; Наименование государственной программы (комплексной программы) указывается в соответствии с </w:t>
      </w:r>
      <w:hyperlink r:id="rId63">
        <w:r>
          <w:rPr>
            <w:color w:val="0000FF"/>
          </w:rPr>
          <w:t>распоряжением</w:t>
        </w:r>
      </w:hyperlink>
      <w:r>
        <w:t xml:space="preserve"> Правительства Нижегородской области от 11 июля 2013 г. N 1417-р "Об утверждении перечня государственных программ Нижегородской области" (далее - перечень государственных программ).</w:t>
      </w:r>
    </w:p>
    <w:p w:rsidR="00B33AF4" w:rsidRDefault="00B33AF4">
      <w:pPr>
        <w:pStyle w:val="ConsPlusNormal"/>
        <w:spacing w:before="200"/>
        <w:ind w:firstLine="540"/>
        <w:jc w:val="both"/>
      </w:pPr>
      <w:bookmarkStart w:id="30" w:name="P1237"/>
      <w:bookmarkEnd w:id="30"/>
      <w:r>
        <w:t>&lt;3&gt; Указывается в соответствии со сроками, утвержденными перечнем государственных программ. С момента начала реализации государственных программ в соответствии с Методическими указаниями рекомендуется выделять новый этап.</w:t>
      </w:r>
    </w:p>
    <w:p w:rsidR="00B33AF4" w:rsidRDefault="00B33AF4">
      <w:pPr>
        <w:pStyle w:val="ConsPlusNormal"/>
        <w:spacing w:before="200"/>
        <w:ind w:firstLine="540"/>
        <w:jc w:val="both"/>
      </w:pPr>
      <w:bookmarkStart w:id="31" w:name="P1238"/>
      <w:bookmarkEnd w:id="31"/>
      <w:r>
        <w:t>&lt;4&gt; Указываются при необходимости.</w:t>
      </w:r>
    </w:p>
    <w:p w:rsidR="00B33AF4" w:rsidRDefault="00B33AF4">
      <w:pPr>
        <w:pStyle w:val="ConsPlusNormal"/>
        <w:spacing w:before="200"/>
        <w:ind w:firstLine="540"/>
        <w:jc w:val="both"/>
      </w:pPr>
      <w:bookmarkStart w:id="32" w:name="P1239"/>
      <w:bookmarkEnd w:id="32"/>
      <w:r>
        <w:t>&lt;5&gt; Приводятся объемы финансового обеспечения реализации государственной программы (комплексной программы) за счет средств бюджета Нижегородской области за весь период реализации государственной программы (комплексной программы), определенный в перечне государственных программ.</w:t>
      </w:r>
    </w:p>
    <w:p w:rsidR="00B33AF4" w:rsidRDefault="00B33AF4">
      <w:pPr>
        <w:pStyle w:val="ConsPlusNormal"/>
        <w:spacing w:before="200"/>
        <w:ind w:firstLine="540"/>
        <w:jc w:val="both"/>
      </w:pPr>
      <w:bookmarkStart w:id="33" w:name="P1240"/>
      <w:bookmarkEnd w:id="33"/>
      <w:r>
        <w:t xml:space="preserve">&lt;6&gt; Указывается наименование национальной цели развития Российской Федерации (далее - национальные цели), а также наименование целевого показателя национальной цели в соответствии с </w:t>
      </w:r>
      <w:hyperlink r:id="rId64">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 (далее - Указ) или (и) указывается связь с государственной программой Российской Федерации (для государственной программы).</w:t>
      </w:r>
    </w:p>
    <w:p w:rsidR="00B33AF4" w:rsidRDefault="00B33AF4">
      <w:pPr>
        <w:pStyle w:val="ConsPlusNormal"/>
        <w:spacing w:before="200"/>
        <w:ind w:firstLine="540"/>
        <w:jc w:val="both"/>
      </w:pPr>
      <w:bookmarkStart w:id="34" w:name="P1241"/>
      <w:bookmarkEnd w:id="34"/>
      <w:r>
        <w:t>&lt;7&gt; Приводятся показатели уровня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35" w:name="P1242"/>
      <w:bookmarkEnd w:id="35"/>
      <w:r>
        <w:t>&lt;8&gt; Здесь и далее указывается уровень соответствия декомпозированного до субъекта Российской Федерации показателя для государственной программы: "НП" (национального проекта) "ГП РФ" (государственной программы Российской Федерации), "ФП вне НП" (федерального проекта, не входящего в состав национального проекта), "ФП в НП" (федерального проекта, входящего в состав национального проекта), ГП (государственной программы (комплексной программы) Нижегородской области), "ВДЛ" (показатели для оценки эффективности деятельности Губернатора Нижегородской области). Допускается установление одновременно нескольких уровней.</w:t>
      </w:r>
    </w:p>
    <w:p w:rsidR="00B33AF4" w:rsidRDefault="00B33AF4">
      <w:pPr>
        <w:pStyle w:val="ConsPlusNormal"/>
        <w:spacing w:before="200"/>
        <w:ind w:firstLine="540"/>
        <w:jc w:val="both"/>
      </w:pPr>
      <w:bookmarkStart w:id="36" w:name="P1243"/>
      <w:bookmarkEnd w:id="36"/>
      <w:r>
        <w:t>&lt;9&gt; Здесь и далее - не подлежит отражению в печатных формах.</w:t>
      </w:r>
    </w:p>
    <w:p w:rsidR="00B33AF4" w:rsidRDefault="00B33AF4">
      <w:pPr>
        <w:pStyle w:val="ConsPlusNormal"/>
        <w:spacing w:before="200"/>
        <w:ind w:firstLine="540"/>
        <w:jc w:val="both"/>
      </w:pPr>
      <w:bookmarkStart w:id="37" w:name="P1244"/>
      <w:bookmarkEnd w:id="37"/>
      <w:r>
        <w:t>&lt;10&gt; Здесь и далее в качестве базового значения показателя указывается фактическое значение за год, предшествующий году разработки проекта государственной программы. В случае отсутствия фактических данных, в качестве базового значения приводится плановое (прогнозное) значение.</w:t>
      </w:r>
    </w:p>
    <w:p w:rsidR="00B33AF4" w:rsidRDefault="00B33AF4">
      <w:pPr>
        <w:pStyle w:val="ConsPlusNormal"/>
        <w:spacing w:before="200"/>
        <w:ind w:firstLine="540"/>
        <w:jc w:val="both"/>
      </w:pPr>
      <w:bookmarkStart w:id="38" w:name="P1245"/>
      <w:bookmarkEnd w:id="38"/>
      <w:r>
        <w:t xml:space="preserve">&lt;11&gt; Отражаются наименования и реквизиты документов и (или) решений Президента Российской </w:t>
      </w:r>
      <w:r>
        <w:lastRenderedPageBreak/>
        <w:t>Федерации, Правительства Российской Федерации, высшего исполнительного органа субъекта Российской Федерации,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распоряжение Губернатора Нижегородской области, постановление или распоряжение Правительства Нижегородской области или иной документ).</w:t>
      </w:r>
    </w:p>
    <w:p w:rsidR="00B33AF4" w:rsidRDefault="00B33AF4">
      <w:pPr>
        <w:pStyle w:val="ConsPlusNormal"/>
        <w:spacing w:before="200"/>
        <w:ind w:firstLine="540"/>
        <w:jc w:val="both"/>
      </w:pPr>
      <w:bookmarkStart w:id="39" w:name="P1246"/>
      <w:bookmarkEnd w:id="39"/>
      <w:r>
        <w:t>&lt;12&gt; Указывается наименование ответственного за достижение показателя органа исполнительной власти Нижегородской области, иного государственного органа, организации.</w:t>
      </w:r>
    </w:p>
    <w:p w:rsidR="00B33AF4" w:rsidRDefault="00B33AF4">
      <w:pPr>
        <w:pStyle w:val="ConsPlusNormal"/>
        <w:spacing w:before="200"/>
        <w:ind w:firstLine="540"/>
        <w:jc w:val="both"/>
      </w:pPr>
      <w:bookmarkStart w:id="40" w:name="P1247"/>
      <w:bookmarkEnd w:id="40"/>
      <w:r>
        <w:t>&lt;13&gt; Указывается наименование целевых показателей национальных целей, вклад в достижение которых обеспечивает показатель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41" w:name="P1248"/>
      <w:bookmarkEnd w:id="41"/>
      <w:r>
        <w:t>&lt;14&gt; Здесь и далее за "N" принимается период (год/квартал/месяц) реализации государственной программы (комплексной программы) Нижегородской области с учетом положений Методических рекомендаций или год начала реализации государственной программы (комплексной программы) Нижегородской области (для новых программ).</w:t>
      </w:r>
    </w:p>
    <w:p w:rsidR="00B33AF4" w:rsidRDefault="00B33AF4">
      <w:pPr>
        <w:pStyle w:val="ConsPlusNormal"/>
        <w:spacing w:before="200"/>
        <w:ind w:firstLine="540"/>
        <w:jc w:val="both"/>
      </w:pPr>
      <w:bookmarkStart w:id="42" w:name="P1249"/>
      <w:bookmarkEnd w:id="42"/>
      <w:r>
        <w:t>&lt;15&gt; Приводятся показатели уровня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43" w:name="P1250"/>
      <w:bookmarkEnd w:id="43"/>
      <w:r>
        <w:t>&lt;16&gt; Заполняется при наличии соответствующих показателей в паспорте государственной программы (комплексной программы) Нижегородской области с учетом выбранной периодичности наблюдения.</w:t>
      </w:r>
    </w:p>
    <w:p w:rsidR="00B33AF4" w:rsidRDefault="00B33AF4">
      <w:pPr>
        <w:pStyle w:val="ConsPlusNormal"/>
        <w:spacing w:before="200"/>
        <w:ind w:firstLine="540"/>
        <w:jc w:val="both"/>
      </w:pPr>
      <w:bookmarkStart w:id="44" w:name="P1251"/>
      <w:bookmarkEnd w:id="44"/>
      <w:r>
        <w:t>&lt;17&gt; Приводятся ключевые (социально значимые) задачи, планируемые к решению в рамках региональных, ведомственных проектов, комплексов процессных мероприятий. Для региональных проектов приводятся общественно значимые результаты (в случае, если такой региональный проект обеспечивает достижение целей и (или) показателей и мероприятий (результатов) федерального проекта, входящего в состав национального проекта) и (или) задачи, не являющиеся общественно значимыми результатами.</w:t>
      </w:r>
    </w:p>
    <w:p w:rsidR="00B33AF4" w:rsidRDefault="00B33AF4">
      <w:pPr>
        <w:pStyle w:val="ConsPlusNormal"/>
        <w:spacing w:before="200"/>
        <w:ind w:firstLine="540"/>
        <w:jc w:val="both"/>
      </w:pPr>
      <w:bookmarkStart w:id="45" w:name="P1252"/>
      <w:bookmarkEnd w:id="45"/>
      <w:r>
        <w:t>&lt;18&gt; Приводится краткое описание социальных, экономических и иных эффектов реализации каждой задачи структурного элемента государственной программы (комплексной программы) Нижегородской области (для отдельных мероприятий, направленных на ликвидацию последствий чрезвычайных ситуаций, - при необходимости).</w:t>
      </w:r>
    </w:p>
    <w:p w:rsidR="00B33AF4" w:rsidRDefault="00B33AF4">
      <w:pPr>
        <w:pStyle w:val="ConsPlusNormal"/>
        <w:spacing w:before="200"/>
        <w:ind w:firstLine="540"/>
        <w:jc w:val="both"/>
      </w:pPr>
      <w:bookmarkStart w:id="46" w:name="P1253"/>
      <w:bookmarkEnd w:id="46"/>
      <w:r>
        <w:t>&lt;19&gt; Указываются наименования показателей уровня государственной программы (комплексной программы) Нижегородской области, на достижение которых направлен структурный элемент.</w:t>
      </w:r>
    </w:p>
    <w:p w:rsidR="00B33AF4" w:rsidRDefault="00B33AF4">
      <w:pPr>
        <w:pStyle w:val="ConsPlusNormal"/>
        <w:spacing w:before="200"/>
        <w:ind w:firstLine="540"/>
        <w:jc w:val="both"/>
      </w:pPr>
      <w:bookmarkStart w:id="47" w:name="P1254"/>
      <w:bookmarkEnd w:id="47"/>
      <w:r>
        <w:t>&lt;20&gt; Приводится при необходимости.</w:t>
      </w:r>
    </w:p>
    <w:p w:rsidR="00B33AF4" w:rsidRDefault="00B33AF4">
      <w:pPr>
        <w:pStyle w:val="ConsPlusNormal"/>
        <w:spacing w:before="200"/>
        <w:ind w:firstLine="540"/>
        <w:jc w:val="both"/>
      </w:pPr>
      <w:bookmarkStart w:id="48" w:name="P1255"/>
      <w:bookmarkEnd w:id="48"/>
      <w:r>
        <w:t>&lt;21&gt; Указывается тип регионального проекта.</w:t>
      </w:r>
    </w:p>
    <w:p w:rsidR="00B33AF4" w:rsidRDefault="00B33AF4">
      <w:pPr>
        <w:pStyle w:val="ConsPlusNormal"/>
        <w:spacing w:before="200"/>
        <w:ind w:firstLine="540"/>
        <w:jc w:val="both"/>
      </w:pPr>
      <w:bookmarkStart w:id="49" w:name="P1256"/>
      <w:bookmarkEnd w:id="49"/>
      <w:r>
        <w:t>&lt;22&gt; Указывается куратор регионального проекта в соответствии с паспортом проекта.</w:t>
      </w:r>
    </w:p>
    <w:p w:rsidR="00B33AF4" w:rsidRDefault="00B33AF4">
      <w:pPr>
        <w:pStyle w:val="ConsPlusNormal"/>
        <w:spacing w:before="200"/>
        <w:ind w:firstLine="540"/>
        <w:jc w:val="both"/>
      </w:pPr>
      <w:bookmarkStart w:id="50" w:name="P1257"/>
      <w:bookmarkEnd w:id="50"/>
      <w:r>
        <w:t>&lt;23&gt; Указывается куратор ведомственного проекта в соответствии с паспортом проекта.</w:t>
      </w:r>
    </w:p>
    <w:p w:rsidR="00B33AF4" w:rsidRDefault="00B33AF4">
      <w:pPr>
        <w:pStyle w:val="ConsPlusNormal"/>
        <w:spacing w:before="200"/>
        <w:ind w:firstLine="540"/>
        <w:jc w:val="both"/>
      </w:pPr>
      <w:bookmarkStart w:id="51" w:name="P1258"/>
      <w:bookmarkEnd w:id="51"/>
      <w:r>
        <w:t>&lt;24&gt; Приводится в случае наличия структурных элементов, не входящих в направления (подпрограммы)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52" w:name="P1259"/>
      <w:bookmarkEnd w:id="52"/>
      <w:r>
        <w:t>&lt;25&gt; 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других чрезвычайных ситуаций в текущем финансовом году, в случае невозможности их включения в состав структурных элементов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53" w:name="P1260"/>
      <w:bookmarkEnd w:id="53"/>
      <w:r>
        <w:t>&lt;26&gt; В случае отсутствия финансового обеспечения за счет отдельных источников финансирования, такие источники не приводятся.</w:t>
      </w:r>
    </w:p>
    <w:p w:rsidR="00B33AF4" w:rsidRDefault="00B33AF4">
      <w:pPr>
        <w:pStyle w:val="ConsPlusNormal"/>
        <w:spacing w:before="200"/>
        <w:ind w:firstLine="540"/>
        <w:jc w:val="both"/>
      </w:pPr>
      <w:bookmarkStart w:id="54" w:name="P1261"/>
      <w:bookmarkEnd w:id="54"/>
      <w:r>
        <w:t>&lt;27&gt; Не подлежит отражению в печатной форме паспорта государственной программы.</w:t>
      </w:r>
    </w:p>
    <w:p w:rsidR="00B33AF4" w:rsidRDefault="00B33AF4">
      <w:pPr>
        <w:pStyle w:val="ConsPlusNormal"/>
        <w:spacing w:before="200"/>
        <w:ind w:firstLine="540"/>
        <w:jc w:val="both"/>
      </w:pPr>
      <w:bookmarkStart w:id="55" w:name="P1262"/>
      <w:bookmarkEnd w:id="55"/>
      <w:r>
        <w:t xml:space="preserve">&lt;28&gt; В соответствии с перечнем налоговых расходов, формируемым в соответствии с нормативными правовыми актами Нижегородской области, регулирующими формирование перечня налоговых расходов </w:t>
      </w:r>
      <w:r>
        <w:lastRenderedPageBreak/>
        <w:t>субъекта Нижегородской области.</w:t>
      </w:r>
    </w:p>
    <w:p w:rsidR="00B33AF4" w:rsidRDefault="00B33AF4">
      <w:pPr>
        <w:pStyle w:val="ConsPlusNormal"/>
        <w:spacing w:before="200"/>
        <w:ind w:firstLine="540"/>
        <w:jc w:val="both"/>
      </w:pPr>
      <w:bookmarkStart w:id="56" w:name="P1263"/>
      <w:bookmarkEnd w:id="56"/>
      <w:r>
        <w:t>&lt;29&gt; Здесь и далее указывается наименование типа структурного элемента государственной программы.</w:t>
      </w:r>
    </w:p>
    <w:p w:rsidR="00B33AF4" w:rsidRDefault="00B33AF4">
      <w:pPr>
        <w:pStyle w:val="ConsPlusNormal"/>
        <w:spacing w:before="200"/>
        <w:ind w:firstLine="540"/>
        <w:jc w:val="both"/>
      </w:pPr>
      <w:bookmarkStart w:id="57" w:name="P1264"/>
      <w:bookmarkEnd w:id="57"/>
      <w:r>
        <w:t>&lt;30&gt; В случае отсутствия нераспределенного резерва или после распределения резерва строка не выводится в печатную форму паспорта государственной программы (комплексной программы) Нижегородской области.</w:t>
      </w:r>
    </w:p>
    <w:p w:rsidR="00B33AF4" w:rsidRDefault="00B33AF4">
      <w:pPr>
        <w:pStyle w:val="ConsPlusNormal"/>
        <w:spacing w:before="200"/>
        <w:ind w:firstLine="540"/>
        <w:jc w:val="both"/>
      </w:pPr>
      <w:bookmarkStart w:id="58" w:name="P1265"/>
      <w:bookmarkEnd w:id="58"/>
      <w:r>
        <w:t>&lt;31&gt; Приводится в случае отнесения к сфере реализации государственной программы (комплексной программы) Нижегородской области мероприятий (результатов), осуществляемых за счет бюджетных ассигнований по источникам финансирования дефицита областного бюджета. В ином случае - не включается в паспорт государственной программы.</w:t>
      </w:r>
    </w:p>
    <w:p w:rsidR="00B33AF4" w:rsidRDefault="00B33AF4">
      <w:pPr>
        <w:pStyle w:val="ConsPlusNormal"/>
        <w:spacing w:before="200"/>
        <w:ind w:firstLine="540"/>
        <w:jc w:val="both"/>
      </w:pPr>
      <w:bookmarkStart w:id="59" w:name="P1266"/>
      <w:bookmarkEnd w:id="59"/>
      <w:r>
        <w:t>&lt;32&gt; Заполняется при необходимости в отношении показателей уровня государственной программы (комплексной программы) Нижегородской области, относящихся к вопросам местного значения муниципальных образований Нижегородской области.</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3</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65">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Normal"/>
        <w:jc w:val="right"/>
      </w:pPr>
      <w:r>
        <w:rPr>
          <w:b/>
        </w:rPr>
        <w:t>Форма</w:t>
      </w:r>
    </w:p>
    <w:p w:rsidR="00B33AF4" w:rsidRDefault="00B33AF4">
      <w:pPr>
        <w:pStyle w:val="ConsPlusNormal"/>
        <w:jc w:val="both"/>
      </w:pPr>
    </w:p>
    <w:p w:rsidR="00B33AF4" w:rsidRDefault="00B33AF4">
      <w:pPr>
        <w:pStyle w:val="ConsPlusNormal"/>
        <w:jc w:val="right"/>
      </w:pPr>
      <w:r>
        <w:t>УТВЕРЖДЕН</w:t>
      </w:r>
    </w:p>
    <w:p w:rsidR="00B33AF4" w:rsidRDefault="00B33AF4">
      <w:pPr>
        <w:pStyle w:val="ConsPlusNormal"/>
        <w:jc w:val="right"/>
      </w:pPr>
      <w:r>
        <w:t>органом исполнительной власти</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Normal"/>
        <w:jc w:val="center"/>
      </w:pPr>
      <w:bookmarkStart w:id="60" w:name="P1286"/>
      <w:bookmarkEnd w:id="60"/>
      <w:r>
        <w:rPr>
          <w:b/>
        </w:rPr>
        <w:t xml:space="preserve">ПАСПОРТ </w:t>
      </w:r>
      <w:hyperlink w:anchor="P2080">
        <w:r>
          <w:rPr>
            <w:b/>
            <w:color w:val="0000FF"/>
          </w:rPr>
          <w:t>&lt;1&gt;</w:t>
        </w:r>
      </w:hyperlink>
    </w:p>
    <w:p w:rsidR="00B33AF4" w:rsidRDefault="00B33AF4">
      <w:pPr>
        <w:pStyle w:val="ConsPlusNormal"/>
        <w:jc w:val="center"/>
      </w:pPr>
      <w:r>
        <w:rPr>
          <w:b/>
        </w:rPr>
        <w:t xml:space="preserve">регионального </w:t>
      </w:r>
      <w:hyperlink w:anchor="P2081">
        <w:r>
          <w:rPr>
            <w:b/>
            <w:color w:val="0000FF"/>
          </w:rPr>
          <w:t>&lt;2&gt;</w:t>
        </w:r>
      </w:hyperlink>
      <w:r>
        <w:rPr>
          <w:b/>
        </w:rPr>
        <w:t xml:space="preserve"> (ведомственного) проекта</w:t>
      </w:r>
    </w:p>
    <w:p w:rsidR="00B33AF4" w:rsidRDefault="00B33AF4">
      <w:pPr>
        <w:pStyle w:val="ConsPlusNormal"/>
        <w:jc w:val="center"/>
      </w:pPr>
      <w:r>
        <w:rPr>
          <w:i/>
        </w:rPr>
        <w:t xml:space="preserve">(наименование регионального (ведомственного) проекта) </w:t>
      </w:r>
      <w:hyperlink w:anchor="P2082">
        <w:r>
          <w:rPr>
            <w:i/>
            <w:color w:val="0000FF"/>
          </w:rPr>
          <w:t>&lt;3&gt;</w:t>
        </w:r>
      </w:hyperlink>
    </w:p>
    <w:p w:rsidR="00B33AF4" w:rsidRDefault="00B33AF4">
      <w:pPr>
        <w:pStyle w:val="ConsPlusNormal"/>
        <w:jc w:val="both"/>
      </w:pPr>
    </w:p>
    <w:p w:rsidR="00B33AF4" w:rsidRDefault="00B33AF4">
      <w:pPr>
        <w:pStyle w:val="ConsPlusNormal"/>
        <w:jc w:val="center"/>
        <w:outlineLvl w:val="3"/>
      </w:pPr>
      <w:r>
        <w:t>1. Основные положения</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765"/>
        <w:gridCol w:w="1587"/>
        <w:gridCol w:w="1134"/>
        <w:gridCol w:w="1455"/>
        <w:gridCol w:w="1455"/>
      </w:tblGrid>
      <w:tr w:rsidR="00B33AF4">
        <w:tc>
          <w:tcPr>
            <w:tcW w:w="2665" w:type="dxa"/>
          </w:tcPr>
          <w:p w:rsidR="00B33AF4" w:rsidRDefault="00B33AF4">
            <w:pPr>
              <w:pStyle w:val="ConsPlusNormal"/>
              <w:jc w:val="both"/>
            </w:pPr>
            <w:r>
              <w:t>Краткое наименование регионального (ведомственного) проекта</w:t>
            </w:r>
          </w:p>
        </w:tc>
        <w:tc>
          <w:tcPr>
            <w:tcW w:w="2352" w:type="dxa"/>
            <w:gridSpan w:val="2"/>
          </w:tcPr>
          <w:p w:rsidR="00B33AF4" w:rsidRDefault="00B33AF4">
            <w:pPr>
              <w:pStyle w:val="ConsPlusNormal"/>
            </w:pPr>
          </w:p>
        </w:tc>
        <w:tc>
          <w:tcPr>
            <w:tcW w:w="1134" w:type="dxa"/>
          </w:tcPr>
          <w:p w:rsidR="00B33AF4" w:rsidRDefault="00B33AF4">
            <w:pPr>
              <w:pStyle w:val="ConsPlusNormal"/>
              <w:jc w:val="center"/>
            </w:pPr>
            <w:r>
              <w:t xml:space="preserve">Срок реализации проекта </w:t>
            </w:r>
            <w:hyperlink w:anchor="P2083">
              <w:r>
                <w:rPr>
                  <w:color w:val="0000FF"/>
                </w:rPr>
                <w:t>&lt;4&gt;</w:t>
              </w:r>
            </w:hyperlink>
          </w:p>
        </w:tc>
        <w:tc>
          <w:tcPr>
            <w:tcW w:w="1455" w:type="dxa"/>
          </w:tcPr>
          <w:p w:rsidR="00B33AF4" w:rsidRDefault="00B33AF4">
            <w:pPr>
              <w:pStyle w:val="ConsPlusNormal"/>
              <w:jc w:val="center"/>
            </w:pPr>
            <w:r>
              <w:t xml:space="preserve">Этап I </w:t>
            </w:r>
            <w:r>
              <w:rPr>
                <w:i/>
              </w:rPr>
              <w:t>(</w:t>
            </w:r>
            <w:proofErr w:type="spellStart"/>
            <w:r>
              <w:rPr>
                <w:i/>
              </w:rPr>
              <w:t>дд.мм.гггг</w:t>
            </w:r>
            <w:proofErr w:type="spellEnd"/>
            <w:r>
              <w:rPr>
                <w:i/>
              </w:rPr>
              <w:t xml:space="preserve"> - </w:t>
            </w:r>
            <w:proofErr w:type="spellStart"/>
            <w:r>
              <w:rPr>
                <w:i/>
              </w:rPr>
              <w:t>дд.мм.гггг</w:t>
            </w:r>
            <w:proofErr w:type="spellEnd"/>
            <w:r>
              <w:rPr>
                <w:i/>
              </w:rPr>
              <w:t>)</w:t>
            </w:r>
          </w:p>
        </w:tc>
        <w:tc>
          <w:tcPr>
            <w:tcW w:w="1455" w:type="dxa"/>
          </w:tcPr>
          <w:p w:rsidR="00B33AF4" w:rsidRDefault="00B33AF4">
            <w:pPr>
              <w:pStyle w:val="ConsPlusNormal"/>
              <w:jc w:val="center"/>
            </w:pPr>
            <w:r>
              <w:t xml:space="preserve">Этап II </w:t>
            </w:r>
            <w:r>
              <w:rPr>
                <w:i/>
              </w:rPr>
              <w:t>(</w:t>
            </w:r>
            <w:proofErr w:type="spellStart"/>
            <w:r>
              <w:rPr>
                <w:i/>
              </w:rPr>
              <w:t>дд.мм.гггг</w:t>
            </w:r>
            <w:proofErr w:type="spellEnd"/>
            <w:r>
              <w:rPr>
                <w:i/>
              </w:rPr>
              <w:t xml:space="preserve"> - </w:t>
            </w:r>
            <w:proofErr w:type="spellStart"/>
            <w:r>
              <w:rPr>
                <w:i/>
              </w:rPr>
              <w:t>дд.мм.гггг</w:t>
            </w:r>
            <w:proofErr w:type="spellEnd"/>
            <w:r>
              <w:rPr>
                <w:i/>
              </w:rPr>
              <w:t>)</w:t>
            </w:r>
          </w:p>
        </w:tc>
      </w:tr>
      <w:tr w:rsidR="00B33AF4">
        <w:tc>
          <w:tcPr>
            <w:tcW w:w="2665" w:type="dxa"/>
          </w:tcPr>
          <w:p w:rsidR="00B33AF4" w:rsidRDefault="00B33AF4">
            <w:pPr>
              <w:pStyle w:val="ConsPlusNormal"/>
              <w:jc w:val="both"/>
            </w:pPr>
            <w:r>
              <w:t>Куратор регионального (ведомственного) проекта</w:t>
            </w:r>
          </w:p>
        </w:tc>
        <w:tc>
          <w:tcPr>
            <w:tcW w:w="2352" w:type="dxa"/>
            <w:gridSpan w:val="2"/>
          </w:tcPr>
          <w:p w:rsidR="00B33AF4" w:rsidRDefault="00B33AF4">
            <w:pPr>
              <w:pStyle w:val="ConsPlusNormal"/>
              <w:jc w:val="center"/>
            </w:pPr>
            <w:r>
              <w:rPr>
                <w:i/>
              </w:rPr>
              <w:t>(ФИО)</w:t>
            </w:r>
          </w:p>
        </w:tc>
        <w:tc>
          <w:tcPr>
            <w:tcW w:w="4044" w:type="dxa"/>
            <w:gridSpan w:val="3"/>
          </w:tcPr>
          <w:p w:rsidR="00B33AF4" w:rsidRDefault="00B33AF4">
            <w:pPr>
              <w:pStyle w:val="ConsPlusNormal"/>
              <w:jc w:val="center"/>
            </w:pPr>
            <w:r>
              <w:rPr>
                <w:i/>
              </w:rPr>
              <w:t>(должность)</w:t>
            </w:r>
          </w:p>
        </w:tc>
      </w:tr>
      <w:tr w:rsidR="00B33AF4">
        <w:tc>
          <w:tcPr>
            <w:tcW w:w="2665" w:type="dxa"/>
          </w:tcPr>
          <w:p w:rsidR="00B33AF4" w:rsidRDefault="00B33AF4">
            <w:pPr>
              <w:pStyle w:val="ConsPlusNormal"/>
              <w:jc w:val="both"/>
            </w:pPr>
            <w:r>
              <w:t>Руководитель регионального (ведомственного) проекта</w:t>
            </w:r>
          </w:p>
        </w:tc>
        <w:tc>
          <w:tcPr>
            <w:tcW w:w="2352" w:type="dxa"/>
            <w:gridSpan w:val="2"/>
          </w:tcPr>
          <w:p w:rsidR="00B33AF4" w:rsidRDefault="00B33AF4">
            <w:pPr>
              <w:pStyle w:val="ConsPlusNormal"/>
              <w:jc w:val="center"/>
            </w:pPr>
            <w:r>
              <w:rPr>
                <w:i/>
              </w:rPr>
              <w:t>(ФИО)</w:t>
            </w:r>
          </w:p>
        </w:tc>
        <w:tc>
          <w:tcPr>
            <w:tcW w:w="4044" w:type="dxa"/>
            <w:gridSpan w:val="3"/>
          </w:tcPr>
          <w:p w:rsidR="00B33AF4" w:rsidRDefault="00B33AF4">
            <w:pPr>
              <w:pStyle w:val="ConsPlusNormal"/>
              <w:jc w:val="center"/>
            </w:pPr>
            <w:r>
              <w:rPr>
                <w:i/>
              </w:rPr>
              <w:t>(должность)</w:t>
            </w:r>
          </w:p>
        </w:tc>
      </w:tr>
      <w:tr w:rsidR="00B33AF4">
        <w:tc>
          <w:tcPr>
            <w:tcW w:w="2665" w:type="dxa"/>
          </w:tcPr>
          <w:p w:rsidR="00B33AF4" w:rsidRDefault="00B33AF4">
            <w:pPr>
              <w:pStyle w:val="ConsPlusNormal"/>
              <w:jc w:val="both"/>
            </w:pPr>
            <w:r>
              <w:t>Администратор регионального (ведомственного) проекта</w:t>
            </w:r>
          </w:p>
        </w:tc>
        <w:tc>
          <w:tcPr>
            <w:tcW w:w="2352" w:type="dxa"/>
            <w:gridSpan w:val="2"/>
          </w:tcPr>
          <w:p w:rsidR="00B33AF4" w:rsidRDefault="00B33AF4">
            <w:pPr>
              <w:pStyle w:val="ConsPlusNormal"/>
              <w:jc w:val="center"/>
            </w:pPr>
            <w:r>
              <w:rPr>
                <w:i/>
              </w:rPr>
              <w:t>(ФИО)</w:t>
            </w:r>
          </w:p>
        </w:tc>
        <w:tc>
          <w:tcPr>
            <w:tcW w:w="4044" w:type="dxa"/>
            <w:gridSpan w:val="3"/>
          </w:tcPr>
          <w:p w:rsidR="00B33AF4" w:rsidRDefault="00B33AF4">
            <w:pPr>
              <w:pStyle w:val="ConsPlusNormal"/>
              <w:jc w:val="center"/>
            </w:pPr>
            <w:r>
              <w:rPr>
                <w:i/>
              </w:rPr>
              <w:t>(должность)</w:t>
            </w:r>
          </w:p>
        </w:tc>
      </w:tr>
      <w:tr w:rsidR="00B33AF4">
        <w:tc>
          <w:tcPr>
            <w:tcW w:w="2665" w:type="dxa"/>
          </w:tcPr>
          <w:p w:rsidR="00B33AF4" w:rsidRDefault="00B33AF4">
            <w:pPr>
              <w:pStyle w:val="ConsPlusNormal"/>
              <w:jc w:val="both"/>
            </w:pPr>
            <w:r>
              <w:lastRenderedPageBreak/>
              <w:t xml:space="preserve">Целевые группы </w:t>
            </w:r>
            <w:hyperlink w:anchor="P2084">
              <w:r>
                <w:rPr>
                  <w:color w:val="0000FF"/>
                </w:rPr>
                <w:t>&lt;5&gt;</w:t>
              </w:r>
            </w:hyperlink>
          </w:p>
        </w:tc>
        <w:tc>
          <w:tcPr>
            <w:tcW w:w="6396" w:type="dxa"/>
            <w:gridSpan w:val="5"/>
          </w:tcPr>
          <w:p w:rsidR="00B33AF4" w:rsidRDefault="00B33AF4">
            <w:pPr>
              <w:pStyle w:val="ConsPlusNormal"/>
              <w:jc w:val="center"/>
            </w:pPr>
            <w:r>
              <w:rPr>
                <w:i/>
              </w:rPr>
              <w:t>(наименование группы)</w:t>
            </w:r>
          </w:p>
        </w:tc>
      </w:tr>
      <w:tr w:rsidR="00B33AF4">
        <w:tc>
          <w:tcPr>
            <w:tcW w:w="2665" w:type="dxa"/>
          </w:tcPr>
          <w:p w:rsidR="00B33AF4" w:rsidRDefault="00B33AF4">
            <w:pPr>
              <w:pStyle w:val="ConsPlusNormal"/>
              <w:jc w:val="both"/>
            </w:pPr>
            <w:r>
              <w:t>Связь с государственными программами Российской Федерации и с государственными программами субъекта Российской Федерации (далее - государственные программы)</w:t>
            </w:r>
          </w:p>
        </w:tc>
        <w:tc>
          <w:tcPr>
            <w:tcW w:w="765" w:type="dxa"/>
          </w:tcPr>
          <w:p w:rsidR="00B33AF4" w:rsidRDefault="00B33AF4">
            <w:pPr>
              <w:pStyle w:val="ConsPlusNormal"/>
              <w:jc w:val="center"/>
            </w:pPr>
            <w:r>
              <w:t>1.</w:t>
            </w:r>
          </w:p>
        </w:tc>
        <w:tc>
          <w:tcPr>
            <w:tcW w:w="1587" w:type="dxa"/>
          </w:tcPr>
          <w:p w:rsidR="00B33AF4" w:rsidRDefault="00B33AF4">
            <w:pPr>
              <w:pStyle w:val="ConsPlusNormal"/>
            </w:pPr>
            <w:r>
              <w:t>Государственная программа</w:t>
            </w:r>
          </w:p>
        </w:tc>
        <w:tc>
          <w:tcPr>
            <w:tcW w:w="4044" w:type="dxa"/>
            <w:gridSpan w:val="3"/>
          </w:tcPr>
          <w:p w:rsidR="00B33AF4" w:rsidRDefault="00B33AF4">
            <w:pPr>
              <w:pStyle w:val="ConsPlusNormal"/>
              <w:jc w:val="center"/>
            </w:pPr>
            <w:r>
              <w:rPr>
                <w:i/>
              </w:rPr>
              <w:t>(наименование)</w:t>
            </w:r>
          </w:p>
        </w:tc>
      </w:tr>
      <w:tr w:rsidR="00B33AF4">
        <w:tc>
          <w:tcPr>
            <w:tcW w:w="2665" w:type="dxa"/>
          </w:tcPr>
          <w:p w:rsidR="00B33AF4" w:rsidRDefault="00B33AF4">
            <w:pPr>
              <w:pStyle w:val="ConsPlusNormal"/>
            </w:pPr>
          </w:p>
        </w:tc>
        <w:tc>
          <w:tcPr>
            <w:tcW w:w="765" w:type="dxa"/>
          </w:tcPr>
          <w:p w:rsidR="00B33AF4" w:rsidRDefault="00B33AF4">
            <w:pPr>
              <w:pStyle w:val="ConsPlusNormal"/>
              <w:jc w:val="center"/>
            </w:pPr>
            <w:r>
              <w:t>1.N.</w:t>
            </w:r>
          </w:p>
        </w:tc>
        <w:tc>
          <w:tcPr>
            <w:tcW w:w="1587" w:type="dxa"/>
          </w:tcPr>
          <w:p w:rsidR="00B33AF4" w:rsidRDefault="00B33AF4">
            <w:pPr>
              <w:pStyle w:val="ConsPlusNormal"/>
            </w:pPr>
            <w:r>
              <w:t>Государственная программа Российской Федерации</w:t>
            </w:r>
          </w:p>
        </w:tc>
        <w:tc>
          <w:tcPr>
            <w:tcW w:w="4044" w:type="dxa"/>
            <w:gridSpan w:val="3"/>
          </w:tcPr>
          <w:p w:rsidR="00B33AF4" w:rsidRDefault="00B33AF4">
            <w:pPr>
              <w:pStyle w:val="ConsPlusNormal"/>
              <w:jc w:val="center"/>
            </w:pPr>
            <w:r>
              <w:rPr>
                <w:i/>
              </w:rPr>
              <w:t>(наименование)</w:t>
            </w:r>
          </w:p>
        </w:tc>
      </w:tr>
    </w:tbl>
    <w:p w:rsidR="00B33AF4" w:rsidRDefault="00B33AF4">
      <w:pPr>
        <w:pStyle w:val="ConsPlusNormal"/>
        <w:jc w:val="both"/>
      </w:pPr>
    </w:p>
    <w:p w:rsidR="00B33AF4" w:rsidRDefault="00B33AF4">
      <w:pPr>
        <w:pStyle w:val="ConsPlusNormal"/>
        <w:jc w:val="center"/>
        <w:outlineLvl w:val="3"/>
      </w:pPr>
      <w:r>
        <w:t>2. Показатели регионального (ведомственного) проекта</w:t>
      </w:r>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4"/>
        <w:gridCol w:w="1766"/>
        <w:gridCol w:w="1312"/>
        <w:gridCol w:w="1130"/>
        <w:gridCol w:w="987"/>
        <w:gridCol w:w="501"/>
        <w:gridCol w:w="527"/>
        <w:gridCol w:w="615"/>
        <w:gridCol w:w="382"/>
        <w:gridCol w:w="639"/>
        <w:gridCol w:w="2779"/>
        <w:gridCol w:w="1443"/>
        <w:gridCol w:w="1657"/>
        <w:gridCol w:w="1792"/>
      </w:tblGrid>
      <w:tr w:rsidR="00B33AF4">
        <w:tc>
          <w:tcPr>
            <w:tcW w:w="624" w:type="dxa"/>
            <w:vMerge w:val="restart"/>
          </w:tcPr>
          <w:p w:rsidR="00B33AF4" w:rsidRDefault="00B33AF4">
            <w:pPr>
              <w:pStyle w:val="ConsPlusNormal"/>
              <w:jc w:val="center"/>
            </w:pPr>
            <w:r>
              <w:lastRenderedPageBreak/>
              <w:t>N п/п</w:t>
            </w:r>
          </w:p>
        </w:tc>
        <w:tc>
          <w:tcPr>
            <w:tcW w:w="1701" w:type="dxa"/>
            <w:vMerge w:val="restart"/>
          </w:tcPr>
          <w:p w:rsidR="00B33AF4" w:rsidRDefault="00B33AF4">
            <w:pPr>
              <w:pStyle w:val="ConsPlusNormal"/>
              <w:jc w:val="center"/>
            </w:pPr>
            <w:r>
              <w:t>Показатели регионального (ведомственного) проекта</w:t>
            </w:r>
          </w:p>
        </w:tc>
        <w:tc>
          <w:tcPr>
            <w:tcW w:w="1680" w:type="dxa"/>
            <w:vMerge w:val="restart"/>
          </w:tcPr>
          <w:p w:rsidR="00B33AF4" w:rsidRDefault="00B33AF4">
            <w:pPr>
              <w:pStyle w:val="ConsPlusNormal"/>
              <w:jc w:val="center"/>
            </w:pPr>
            <w:r>
              <w:t xml:space="preserve">Уровень показателя </w:t>
            </w:r>
            <w:hyperlink w:anchor="P2085">
              <w:r>
                <w:rPr>
                  <w:color w:val="0000FF"/>
                </w:rPr>
                <w:t>&lt;6&gt;</w:t>
              </w:r>
            </w:hyperlink>
          </w:p>
        </w:tc>
        <w:tc>
          <w:tcPr>
            <w:tcW w:w="1077" w:type="dxa"/>
            <w:vMerge w:val="restart"/>
          </w:tcPr>
          <w:p w:rsidR="00B33AF4" w:rsidRDefault="00B33AF4">
            <w:pPr>
              <w:pStyle w:val="ConsPlusNormal"/>
              <w:jc w:val="center"/>
            </w:pPr>
            <w:r>
              <w:t xml:space="preserve">Единица измерения (по </w:t>
            </w:r>
            <w:hyperlink r:id="rId66">
              <w:r>
                <w:rPr>
                  <w:color w:val="0000FF"/>
                </w:rPr>
                <w:t>ОКЕИ</w:t>
              </w:r>
            </w:hyperlink>
            <w:r>
              <w:t>)</w:t>
            </w:r>
          </w:p>
        </w:tc>
        <w:tc>
          <w:tcPr>
            <w:tcW w:w="1499" w:type="dxa"/>
            <w:gridSpan w:val="2"/>
          </w:tcPr>
          <w:p w:rsidR="00B33AF4" w:rsidRDefault="00B33AF4">
            <w:pPr>
              <w:pStyle w:val="ConsPlusNormal"/>
              <w:jc w:val="center"/>
            </w:pPr>
            <w:r>
              <w:t xml:space="preserve">Базовое значение </w:t>
            </w:r>
            <w:hyperlink w:anchor="P2086">
              <w:r>
                <w:rPr>
                  <w:color w:val="0000FF"/>
                </w:rPr>
                <w:t>&lt;7&gt;</w:t>
              </w:r>
            </w:hyperlink>
          </w:p>
        </w:tc>
        <w:tc>
          <w:tcPr>
            <w:tcW w:w="3164" w:type="dxa"/>
            <w:gridSpan w:val="4"/>
          </w:tcPr>
          <w:p w:rsidR="00B33AF4" w:rsidRDefault="00B33AF4">
            <w:pPr>
              <w:pStyle w:val="ConsPlusNormal"/>
              <w:jc w:val="center"/>
            </w:pPr>
            <w:r>
              <w:t>Значение показателя по годам</w:t>
            </w:r>
          </w:p>
        </w:tc>
        <w:tc>
          <w:tcPr>
            <w:tcW w:w="1417" w:type="dxa"/>
            <w:vMerge w:val="restart"/>
          </w:tcPr>
          <w:p w:rsidR="00B33AF4" w:rsidRDefault="00B33AF4">
            <w:pPr>
              <w:pStyle w:val="ConsPlusNormal"/>
              <w:jc w:val="center"/>
            </w:pPr>
            <w:r>
              <w:t xml:space="preserve">Признак возрастания/убывания </w:t>
            </w:r>
            <w:hyperlink w:anchor="P2087">
              <w:r>
                <w:rPr>
                  <w:color w:val="0000FF"/>
                </w:rPr>
                <w:t>&lt;8&gt;</w:t>
              </w:r>
            </w:hyperlink>
          </w:p>
        </w:tc>
        <w:tc>
          <w:tcPr>
            <w:tcW w:w="1247" w:type="dxa"/>
            <w:vMerge w:val="restart"/>
          </w:tcPr>
          <w:p w:rsidR="00B33AF4" w:rsidRDefault="00B33AF4">
            <w:pPr>
              <w:pStyle w:val="ConsPlusNormal"/>
              <w:jc w:val="center"/>
            </w:pPr>
            <w:r>
              <w:t>Нарастающий итог &lt;46&gt;</w:t>
            </w:r>
          </w:p>
        </w:tc>
        <w:tc>
          <w:tcPr>
            <w:tcW w:w="1417" w:type="dxa"/>
            <w:vMerge w:val="restart"/>
          </w:tcPr>
          <w:p w:rsidR="00B33AF4" w:rsidRDefault="00B33AF4">
            <w:pPr>
              <w:pStyle w:val="ConsPlusNormal"/>
              <w:jc w:val="center"/>
            </w:pPr>
            <w:r>
              <w:t>Признак "Участие муниципального образования" &lt;46&gt;</w:t>
            </w:r>
          </w:p>
        </w:tc>
        <w:tc>
          <w:tcPr>
            <w:tcW w:w="1361" w:type="dxa"/>
            <w:vMerge w:val="restart"/>
          </w:tcPr>
          <w:p w:rsidR="00B33AF4" w:rsidRDefault="00B33AF4">
            <w:pPr>
              <w:pStyle w:val="ConsPlusNormal"/>
              <w:jc w:val="center"/>
            </w:pPr>
            <w:r>
              <w:t>Информационная система &lt;46&gt;</w:t>
            </w:r>
          </w:p>
        </w:tc>
      </w:tr>
      <w:tr w:rsidR="00B33AF4">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794" w:type="dxa"/>
          </w:tcPr>
          <w:p w:rsidR="00B33AF4" w:rsidRDefault="00B33AF4">
            <w:pPr>
              <w:pStyle w:val="ConsPlusNormal"/>
              <w:jc w:val="center"/>
            </w:pPr>
            <w:r>
              <w:t>значение</w:t>
            </w:r>
          </w:p>
        </w:tc>
        <w:tc>
          <w:tcPr>
            <w:tcW w:w="705" w:type="dxa"/>
          </w:tcPr>
          <w:p w:rsidR="00B33AF4" w:rsidRDefault="00B33AF4">
            <w:pPr>
              <w:pStyle w:val="ConsPlusNormal"/>
              <w:jc w:val="center"/>
            </w:pPr>
            <w:r>
              <w:t>год</w:t>
            </w:r>
          </w:p>
        </w:tc>
        <w:tc>
          <w:tcPr>
            <w:tcW w:w="680" w:type="dxa"/>
          </w:tcPr>
          <w:p w:rsidR="00B33AF4" w:rsidRDefault="00B33AF4">
            <w:pPr>
              <w:pStyle w:val="ConsPlusNormal"/>
              <w:jc w:val="center"/>
            </w:pPr>
            <w:r>
              <w:t xml:space="preserve">N </w:t>
            </w:r>
            <w:hyperlink w:anchor="P2088">
              <w:r>
                <w:rPr>
                  <w:color w:val="0000FF"/>
                </w:rPr>
                <w:t>&lt;9&gt;</w:t>
              </w:r>
            </w:hyperlink>
          </w:p>
        </w:tc>
        <w:tc>
          <w:tcPr>
            <w:tcW w:w="93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30" w:type="dxa"/>
          </w:tcPr>
          <w:p w:rsidR="00B33AF4" w:rsidRDefault="00B33AF4">
            <w:pPr>
              <w:pStyle w:val="ConsPlusNormal"/>
              <w:jc w:val="center"/>
            </w:pPr>
            <w:r>
              <w:t>N+N</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r>
      <w:tr w:rsidR="00B33AF4">
        <w:tc>
          <w:tcPr>
            <w:tcW w:w="624" w:type="dxa"/>
          </w:tcPr>
          <w:p w:rsidR="00B33AF4" w:rsidRDefault="00B33AF4">
            <w:pPr>
              <w:pStyle w:val="ConsPlusNormal"/>
              <w:jc w:val="center"/>
            </w:pPr>
            <w:r>
              <w:t>1</w:t>
            </w:r>
          </w:p>
        </w:tc>
        <w:tc>
          <w:tcPr>
            <w:tcW w:w="1701" w:type="dxa"/>
          </w:tcPr>
          <w:p w:rsidR="00B33AF4" w:rsidRDefault="00B33AF4">
            <w:pPr>
              <w:pStyle w:val="ConsPlusNormal"/>
              <w:jc w:val="center"/>
            </w:pPr>
            <w:r>
              <w:t>2</w:t>
            </w:r>
          </w:p>
        </w:tc>
        <w:tc>
          <w:tcPr>
            <w:tcW w:w="1680" w:type="dxa"/>
          </w:tcPr>
          <w:p w:rsidR="00B33AF4" w:rsidRDefault="00B33AF4">
            <w:pPr>
              <w:pStyle w:val="ConsPlusNormal"/>
              <w:jc w:val="center"/>
            </w:pPr>
            <w:r>
              <w:t>3</w:t>
            </w:r>
          </w:p>
        </w:tc>
        <w:tc>
          <w:tcPr>
            <w:tcW w:w="1077" w:type="dxa"/>
          </w:tcPr>
          <w:p w:rsidR="00B33AF4" w:rsidRDefault="00B33AF4">
            <w:pPr>
              <w:pStyle w:val="ConsPlusNormal"/>
              <w:jc w:val="center"/>
            </w:pPr>
            <w:r>
              <w:t>4</w:t>
            </w:r>
          </w:p>
        </w:tc>
        <w:tc>
          <w:tcPr>
            <w:tcW w:w="794" w:type="dxa"/>
          </w:tcPr>
          <w:p w:rsidR="00B33AF4" w:rsidRDefault="00B33AF4">
            <w:pPr>
              <w:pStyle w:val="ConsPlusNormal"/>
              <w:jc w:val="center"/>
            </w:pPr>
            <w:r>
              <w:t>5</w:t>
            </w:r>
          </w:p>
        </w:tc>
        <w:tc>
          <w:tcPr>
            <w:tcW w:w="705" w:type="dxa"/>
          </w:tcPr>
          <w:p w:rsidR="00B33AF4" w:rsidRDefault="00B33AF4">
            <w:pPr>
              <w:pStyle w:val="ConsPlusNormal"/>
              <w:jc w:val="center"/>
            </w:pPr>
            <w:r>
              <w:t>6</w:t>
            </w:r>
          </w:p>
        </w:tc>
        <w:tc>
          <w:tcPr>
            <w:tcW w:w="680" w:type="dxa"/>
          </w:tcPr>
          <w:p w:rsidR="00B33AF4" w:rsidRDefault="00B33AF4">
            <w:pPr>
              <w:pStyle w:val="ConsPlusNormal"/>
              <w:jc w:val="center"/>
            </w:pPr>
            <w:r>
              <w:t>7</w:t>
            </w:r>
          </w:p>
        </w:tc>
        <w:tc>
          <w:tcPr>
            <w:tcW w:w="930" w:type="dxa"/>
          </w:tcPr>
          <w:p w:rsidR="00B33AF4" w:rsidRDefault="00B33AF4">
            <w:pPr>
              <w:pStyle w:val="ConsPlusNormal"/>
              <w:jc w:val="center"/>
            </w:pPr>
            <w:r>
              <w:t>8</w:t>
            </w:r>
          </w:p>
        </w:tc>
        <w:tc>
          <w:tcPr>
            <w:tcW w:w="624" w:type="dxa"/>
          </w:tcPr>
          <w:p w:rsidR="00B33AF4" w:rsidRDefault="00B33AF4">
            <w:pPr>
              <w:pStyle w:val="ConsPlusNormal"/>
              <w:jc w:val="center"/>
            </w:pPr>
            <w:r>
              <w:t>9</w:t>
            </w:r>
          </w:p>
        </w:tc>
        <w:tc>
          <w:tcPr>
            <w:tcW w:w="930" w:type="dxa"/>
          </w:tcPr>
          <w:p w:rsidR="00B33AF4" w:rsidRDefault="00B33AF4">
            <w:pPr>
              <w:pStyle w:val="ConsPlusNormal"/>
              <w:jc w:val="center"/>
            </w:pPr>
            <w:r>
              <w:t>10</w:t>
            </w:r>
          </w:p>
        </w:tc>
        <w:tc>
          <w:tcPr>
            <w:tcW w:w="1417" w:type="dxa"/>
          </w:tcPr>
          <w:p w:rsidR="00B33AF4" w:rsidRDefault="00B33AF4">
            <w:pPr>
              <w:pStyle w:val="ConsPlusNormal"/>
              <w:jc w:val="center"/>
            </w:pPr>
            <w:r>
              <w:t>11</w:t>
            </w:r>
          </w:p>
        </w:tc>
        <w:tc>
          <w:tcPr>
            <w:tcW w:w="1247" w:type="dxa"/>
          </w:tcPr>
          <w:p w:rsidR="00B33AF4" w:rsidRDefault="00B33AF4">
            <w:pPr>
              <w:pStyle w:val="ConsPlusNormal"/>
              <w:jc w:val="center"/>
            </w:pPr>
            <w:r>
              <w:t>12</w:t>
            </w:r>
          </w:p>
        </w:tc>
        <w:tc>
          <w:tcPr>
            <w:tcW w:w="1417" w:type="dxa"/>
          </w:tcPr>
          <w:p w:rsidR="00B33AF4" w:rsidRDefault="00B33AF4">
            <w:pPr>
              <w:pStyle w:val="ConsPlusNormal"/>
              <w:jc w:val="center"/>
            </w:pPr>
            <w:r>
              <w:t>13</w:t>
            </w:r>
          </w:p>
        </w:tc>
        <w:tc>
          <w:tcPr>
            <w:tcW w:w="1361" w:type="dxa"/>
          </w:tcPr>
          <w:p w:rsidR="00B33AF4" w:rsidRDefault="00B33AF4">
            <w:pPr>
              <w:pStyle w:val="ConsPlusNormal"/>
              <w:jc w:val="center"/>
            </w:pPr>
            <w:r>
              <w:t>14</w:t>
            </w:r>
          </w:p>
        </w:tc>
      </w:tr>
      <w:tr w:rsidR="00B33AF4">
        <w:tc>
          <w:tcPr>
            <w:tcW w:w="624" w:type="dxa"/>
          </w:tcPr>
          <w:p w:rsidR="00B33AF4" w:rsidRDefault="00B33AF4">
            <w:pPr>
              <w:pStyle w:val="ConsPlusNormal"/>
              <w:jc w:val="center"/>
            </w:pPr>
            <w:r>
              <w:t>1.</w:t>
            </w:r>
          </w:p>
        </w:tc>
        <w:tc>
          <w:tcPr>
            <w:tcW w:w="14563" w:type="dxa"/>
            <w:gridSpan w:val="13"/>
          </w:tcPr>
          <w:p w:rsidR="00B33AF4" w:rsidRDefault="00B33AF4">
            <w:pPr>
              <w:pStyle w:val="ConsPlusNormal"/>
            </w:pPr>
            <w:r>
              <w:rPr>
                <w:i/>
              </w:rPr>
              <w:t>(наименование задачи)</w:t>
            </w:r>
          </w:p>
        </w:tc>
      </w:tr>
      <w:tr w:rsidR="00B33AF4">
        <w:tc>
          <w:tcPr>
            <w:tcW w:w="624" w:type="dxa"/>
          </w:tcPr>
          <w:p w:rsidR="00B33AF4" w:rsidRDefault="00B33AF4">
            <w:pPr>
              <w:pStyle w:val="ConsPlusNormal"/>
              <w:jc w:val="center"/>
            </w:pPr>
            <w:r>
              <w:t>1.1.</w:t>
            </w:r>
          </w:p>
        </w:tc>
        <w:tc>
          <w:tcPr>
            <w:tcW w:w="1701" w:type="dxa"/>
          </w:tcPr>
          <w:p w:rsidR="00B33AF4" w:rsidRDefault="00B33AF4">
            <w:pPr>
              <w:pStyle w:val="ConsPlusNormal"/>
            </w:pPr>
            <w:r>
              <w:rPr>
                <w:i/>
              </w:rPr>
              <w:t>(наименование показателя)</w:t>
            </w:r>
          </w:p>
        </w:tc>
        <w:tc>
          <w:tcPr>
            <w:tcW w:w="1680" w:type="dxa"/>
          </w:tcPr>
          <w:p w:rsidR="00B33AF4" w:rsidRDefault="00B33AF4">
            <w:pPr>
              <w:pStyle w:val="ConsPlusNormal"/>
              <w:jc w:val="center"/>
            </w:pPr>
            <w:r>
              <w:rPr>
                <w:i/>
              </w:rPr>
              <w:t>"ГП РФ", "ФП", "ГП", "РП", "ВП"</w:t>
            </w:r>
          </w:p>
        </w:tc>
        <w:tc>
          <w:tcPr>
            <w:tcW w:w="1077" w:type="dxa"/>
          </w:tcPr>
          <w:p w:rsidR="00B33AF4" w:rsidRDefault="00B33AF4">
            <w:pPr>
              <w:pStyle w:val="ConsPlusNormal"/>
            </w:pPr>
          </w:p>
        </w:tc>
        <w:tc>
          <w:tcPr>
            <w:tcW w:w="794" w:type="dxa"/>
          </w:tcPr>
          <w:p w:rsidR="00B33AF4" w:rsidRDefault="00B33AF4">
            <w:pPr>
              <w:pStyle w:val="ConsPlusNormal"/>
            </w:pPr>
          </w:p>
        </w:tc>
        <w:tc>
          <w:tcPr>
            <w:tcW w:w="705" w:type="dxa"/>
          </w:tcPr>
          <w:p w:rsidR="00B33AF4" w:rsidRDefault="00B33AF4">
            <w:pPr>
              <w:pStyle w:val="ConsPlusNormal"/>
            </w:pPr>
          </w:p>
        </w:tc>
        <w:tc>
          <w:tcPr>
            <w:tcW w:w="680" w:type="dxa"/>
          </w:tcPr>
          <w:p w:rsidR="00B33AF4" w:rsidRDefault="00B33AF4">
            <w:pPr>
              <w:pStyle w:val="ConsPlusNormal"/>
            </w:pPr>
          </w:p>
        </w:tc>
        <w:tc>
          <w:tcPr>
            <w:tcW w:w="930" w:type="dxa"/>
          </w:tcPr>
          <w:p w:rsidR="00B33AF4" w:rsidRDefault="00B33AF4">
            <w:pPr>
              <w:pStyle w:val="ConsPlusNormal"/>
            </w:pPr>
          </w:p>
        </w:tc>
        <w:tc>
          <w:tcPr>
            <w:tcW w:w="624" w:type="dxa"/>
          </w:tcPr>
          <w:p w:rsidR="00B33AF4" w:rsidRDefault="00B33AF4">
            <w:pPr>
              <w:pStyle w:val="ConsPlusNormal"/>
            </w:pPr>
          </w:p>
        </w:tc>
        <w:tc>
          <w:tcPr>
            <w:tcW w:w="930" w:type="dxa"/>
          </w:tcPr>
          <w:p w:rsidR="00B33AF4" w:rsidRDefault="00B33AF4">
            <w:pPr>
              <w:pStyle w:val="ConsPlusNormal"/>
            </w:pPr>
          </w:p>
        </w:tc>
        <w:tc>
          <w:tcPr>
            <w:tcW w:w="1417" w:type="dxa"/>
          </w:tcPr>
          <w:p w:rsidR="00B33AF4" w:rsidRDefault="00B33AF4">
            <w:pPr>
              <w:pStyle w:val="ConsPlusNormal"/>
              <w:jc w:val="center"/>
            </w:pPr>
            <w:r>
              <w:rPr>
                <w:i/>
              </w:rPr>
              <w:t>Возрастающий/убывающий</w:t>
            </w:r>
          </w:p>
        </w:tc>
        <w:tc>
          <w:tcPr>
            <w:tcW w:w="1247" w:type="dxa"/>
          </w:tcPr>
          <w:p w:rsidR="00B33AF4" w:rsidRDefault="00B33AF4">
            <w:pPr>
              <w:pStyle w:val="ConsPlusNormal"/>
              <w:jc w:val="center"/>
            </w:pPr>
            <w:r>
              <w:rPr>
                <w:i/>
              </w:rPr>
              <w:t>Да/Нет</w:t>
            </w:r>
          </w:p>
        </w:tc>
        <w:tc>
          <w:tcPr>
            <w:tcW w:w="1417" w:type="dxa"/>
          </w:tcPr>
          <w:p w:rsidR="00B33AF4" w:rsidRDefault="00B33AF4">
            <w:pPr>
              <w:pStyle w:val="ConsPlusNormal"/>
              <w:jc w:val="center"/>
            </w:pPr>
            <w:r>
              <w:rPr>
                <w:i/>
              </w:rPr>
              <w:t>Да/Нет</w:t>
            </w:r>
          </w:p>
        </w:tc>
        <w:tc>
          <w:tcPr>
            <w:tcW w:w="1361"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2.1. Прокси-показатели регионального (ведомственного)</w:t>
      </w:r>
    </w:p>
    <w:p w:rsidR="00B33AF4" w:rsidRDefault="00B33AF4">
      <w:pPr>
        <w:pStyle w:val="ConsPlusNormal"/>
        <w:jc w:val="center"/>
      </w:pPr>
      <w:r>
        <w:t xml:space="preserve">проекта в ... </w:t>
      </w:r>
      <w:r>
        <w:rPr>
          <w:i/>
        </w:rPr>
        <w:t>(указывается год)</w:t>
      </w:r>
      <w:r>
        <w:t xml:space="preserve"> году</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268"/>
        <w:gridCol w:w="1417"/>
        <w:gridCol w:w="1191"/>
        <w:gridCol w:w="850"/>
        <w:gridCol w:w="737"/>
        <w:gridCol w:w="567"/>
        <w:gridCol w:w="840"/>
        <w:gridCol w:w="624"/>
        <w:gridCol w:w="915"/>
        <w:gridCol w:w="1361"/>
      </w:tblGrid>
      <w:tr w:rsidR="00B33AF4">
        <w:tc>
          <w:tcPr>
            <w:tcW w:w="825" w:type="dxa"/>
            <w:vMerge w:val="restart"/>
          </w:tcPr>
          <w:p w:rsidR="00B33AF4" w:rsidRDefault="00B33AF4">
            <w:pPr>
              <w:pStyle w:val="ConsPlusNormal"/>
              <w:jc w:val="center"/>
            </w:pPr>
            <w:r>
              <w:t>N п/п</w:t>
            </w:r>
          </w:p>
        </w:tc>
        <w:tc>
          <w:tcPr>
            <w:tcW w:w="2268" w:type="dxa"/>
            <w:vMerge w:val="restart"/>
          </w:tcPr>
          <w:p w:rsidR="00B33AF4" w:rsidRDefault="00B33AF4">
            <w:pPr>
              <w:pStyle w:val="ConsPlusNormal"/>
              <w:jc w:val="center"/>
            </w:pPr>
            <w:r>
              <w:t xml:space="preserve">Наименование прокси-показателя </w:t>
            </w:r>
            <w:hyperlink w:anchor="P2089">
              <w:r>
                <w:rPr>
                  <w:color w:val="0000FF"/>
                </w:rPr>
                <w:t>&lt;10&gt;</w:t>
              </w:r>
            </w:hyperlink>
          </w:p>
        </w:tc>
        <w:tc>
          <w:tcPr>
            <w:tcW w:w="1417" w:type="dxa"/>
            <w:vMerge w:val="restart"/>
          </w:tcPr>
          <w:p w:rsidR="00B33AF4" w:rsidRDefault="00B33AF4">
            <w:pPr>
              <w:pStyle w:val="ConsPlusNormal"/>
              <w:jc w:val="center"/>
            </w:pPr>
            <w:r>
              <w:t>Признак возрастания/убывания</w:t>
            </w:r>
          </w:p>
        </w:tc>
        <w:tc>
          <w:tcPr>
            <w:tcW w:w="1191" w:type="dxa"/>
            <w:vMerge w:val="restart"/>
          </w:tcPr>
          <w:p w:rsidR="00B33AF4" w:rsidRDefault="00B33AF4">
            <w:pPr>
              <w:pStyle w:val="ConsPlusNormal"/>
              <w:jc w:val="center"/>
            </w:pPr>
            <w:r>
              <w:t xml:space="preserve">Единица измерения (по </w:t>
            </w:r>
            <w:hyperlink r:id="rId67">
              <w:r>
                <w:rPr>
                  <w:color w:val="0000FF"/>
                </w:rPr>
                <w:t>ОКЕИ</w:t>
              </w:r>
            </w:hyperlink>
            <w:r>
              <w:t>)</w:t>
            </w:r>
          </w:p>
        </w:tc>
        <w:tc>
          <w:tcPr>
            <w:tcW w:w="1587" w:type="dxa"/>
            <w:gridSpan w:val="2"/>
          </w:tcPr>
          <w:p w:rsidR="00B33AF4" w:rsidRDefault="00B33AF4">
            <w:pPr>
              <w:pStyle w:val="ConsPlusNormal"/>
              <w:jc w:val="center"/>
            </w:pPr>
            <w:r>
              <w:t>Базовое значение</w:t>
            </w:r>
          </w:p>
        </w:tc>
        <w:tc>
          <w:tcPr>
            <w:tcW w:w="2946" w:type="dxa"/>
            <w:gridSpan w:val="4"/>
          </w:tcPr>
          <w:p w:rsidR="00B33AF4" w:rsidRDefault="00B33AF4">
            <w:pPr>
              <w:pStyle w:val="ConsPlusNormal"/>
              <w:jc w:val="center"/>
            </w:pPr>
            <w:r>
              <w:t>Значение показателя по кварталам/месяцам</w:t>
            </w:r>
          </w:p>
        </w:tc>
        <w:tc>
          <w:tcPr>
            <w:tcW w:w="1361" w:type="dxa"/>
            <w:vMerge w:val="restart"/>
          </w:tcPr>
          <w:p w:rsidR="00B33AF4" w:rsidRDefault="00B33AF4">
            <w:pPr>
              <w:pStyle w:val="ConsPlusNormal"/>
              <w:jc w:val="center"/>
            </w:pPr>
            <w:r>
              <w:t xml:space="preserve">Ответственный за достижение прокси-показателя </w:t>
            </w:r>
            <w:hyperlink w:anchor="P2090">
              <w:r>
                <w:rPr>
                  <w:color w:val="0000FF"/>
                </w:rPr>
                <w:t>&lt;11&gt;</w:t>
              </w:r>
            </w:hyperlink>
          </w:p>
        </w:tc>
      </w:tr>
      <w:tr w:rsidR="00B33AF4">
        <w:tc>
          <w:tcPr>
            <w:tcW w:w="825" w:type="dxa"/>
            <w:vMerge/>
          </w:tcPr>
          <w:p w:rsidR="00B33AF4" w:rsidRDefault="00B33AF4">
            <w:pPr>
              <w:pStyle w:val="ConsPlusNormal"/>
            </w:pPr>
          </w:p>
        </w:tc>
        <w:tc>
          <w:tcPr>
            <w:tcW w:w="2268" w:type="dxa"/>
            <w:vMerge/>
          </w:tcPr>
          <w:p w:rsidR="00B33AF4" w:rsidRDefault="00B33AF4">
            <w:pPr>
              <w:pStyle w:val="ConsPlusNormal"/>
            </w:pPr>
          </w:p>
        </w:tc>
        <w:tc>
          <w:tcPr>
            <w:tcW w:w="1417" w:type="dxa"/>
            <w:vMerge/>
          </w:tcPr>
          <w:p w:rsidR="00B33AF4" w:rsidRDefault="00B33AF4">
            <w:pPr>
              <w:pStyle w:val="ConsPlusNormal"/>
            </w:pPr>
          </w:p>
        </w:tc>
        <w:tc>
          <w:tcPr>
            <w:tcW w:w="1191" w:type="dxa"/>
            <w:vMerge/>
          </w:tcPr>
          <w:p w:rsidR="00B33AF4" w:rsidRDefault="00B33AF4">
            <w:pPr>
              <w:pStyle w:val="ConsPlusNormal"/>
            </w:pPr>
          </w:p>
        </w:tc>
        <w:tc>
          <w:tcPr>
            <w:tcW w:w="850" w:type="dxa"/>
          </w:tcPr>
          <w:p w:rsidR="00B33AF4" w:rsidRDefault="00B33AF4">
            <w:pPr>
              <w:pStyle w:val="ConsPlusNormal"/>
              <w:jc w:val="center"/>
            </w:pPr>
            <w:r>
              <w:t>значение</w:t>
            </w:r>
          </w:p>
        </w:tc>
        <w:tc>
          <w:tcPr>
            <w:tcW w:w="737" w:type="dxa"/>
          </w:tcPr>
          <w:p w:rsidR="00B33AF4" w:rsidRDefault="00B33AF4">
            <w:pPr>
              <w:pStyle w:val="ConsPlusNormal"/>
              <w:jc w:val="center"/>
            </w:pPr>
            <w:r>
              <w:t>год</w:t>
            </w:r>
          </w:p>
        </w:tc>
        <w:tc>
          <w:tcPr>
            <w:tcW w:w="567" w:type="dxa"/>
          </w:tcPr>
          <w:p w:rsidR="00B33AF4" w:rsidRDefault="00B33AF4">
            <w:pPr>
              <w:pStyle w:val="ConsPlusNormal"/>
              <w:jc w:val="center"/>
            </w:pPr>
            <w:r>
              <w:t>N</w:t>
            </w:r>
          </w:p>
        </w:tc>
        <w:tc>
          <w:tcPr>
            <w:tcW w:w="84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1361" w:type="dxa"/>
            <w:vMerge/>
          </w:tcPr>
          <w:p w:rsidR="00B33AF4" w:rsidRDefault="00B33AF4">
            <w:pPr>
              <w:pStyle w:val="ConsPlusNormal"/>
            </w:pPr>
          </w:p>
        </w:tc>
      </w:tr>
      <w:tr w:rsidR="00B33AF4">
        <w:tc>
          <w:tcPr>
            <w:tcW w:w="825" w:type="dxa"/>
          </w:tcPr>
          <w:p w:rsidR="00B33AF4" w:rsidRDefault="00B33AF4">
            <w:pPr>
              <w:pStyle w:val="ConsPlusNormal"/>
              <w:jc w:val="center"/>
            </w:pPr>
            <w:r>
              <w:t>1</w:t>
            </w:r>
          </w:p>
        </w:tc>
        <w:tc>
          <w:tcPr>
            <w:tcW w:w="2268" w:type="dxa"/>
          </w:tcPr>
          <w:p w:rsidR="00B33AF4" w:rsidRDefault="00B33AF4">
            <w:pPr>
              <w:pStyle w:val="ConsPlusNormal"/>
              <w:jc w:val="center"/>
            </w:pPr>
            <w:r>
              <w:t>2</w:t>
            </w:r>
          </w:p>
        </w:tc>
        <w:tc>
          <w:tcPr>
            <w:tcW w:w="1417" w:type="dxa"/>
          </w:tcPr>
          <w:p w:rsidR="00B33AF4" w:rsidRDefault="00B33AF4">
            <w:pPr>
              <w:pStyle w:val="ConsPlusNormal"/>
              <w:jc w:val="center"/>
            </w:pPr>
            <w:r>
              <w:t>3</w:t>
            </w:r>
          </w:p>
        </w:tc>
        <w:tc>
          <w:tcPr>
            <w:tcW w:w="1191" w:type="dxa"/>
          </w:tcPr>
          <w:p w:rsidR="00B33AF4" w:rsidRDefault="00B33AF4">
            <w:pPr>
              <w:pStyle w:val="ConsPlusNormal"/>
              <w:jc w:val="center"/>
            </w:pPr>
            <w:r>
              <w:t>4</w:t>
            </w:r>
          </w:p>
        </w:tc>
        <w:tc>
          <w:tcPr>
            <w:tcW w:w="850" w:type="dxa"/>
          </w:tcPr>
          <w:p w:rsidR="00B33AF4" w:rsidRDefault="00B33AF4">
            <w:pPr>
              <w:pStyle w:val="ConsPlusNormal"/>
              <w:jc w:val="center"/>
            </w:pPr>
            <w:r>
              <w:t>5</w:t>
            </w:r>
          </w:p>
        </w:tc>
        <w:tc>
          <w:tcPr>
            <w:tcW w:w="737" w:type="dxa"/>
          </w:tcPr>
          <w:p w:rsidR="00B33AF4" w:rsidRDefault="00B33AF4">
            <w:pPr>
              <w:pStyle w:val="ConsPlusNormal"/>
              <w:jc w:val="center"/>
            </w:pPr>
            <w:r>
              <w:t>6</w:t>
            </w:r>
          </w:p>
        </w:tc>
        <w:tc>
          <w:tcPr>
            <w:tcW w:w="567" w:type="dxa"/>
          </w:tcPr>
          <w:p w:rsidR="00B33AF4" w:rsidRDefault="00B33AF4">
            <w:pPr>
              <w:pStyle w:val="ConsPlusNormal"/>
              <w:jc w:val="center"/>
            </w:pPr>
            <w:r>
              <w:t>7</w:t>
            </w:r>
          </w:p>
        </w:tc>
        <w:tc>
          <w:tcPr>
            <w:tcW w:w="840" w:type="dxa"/>
          </w:tcPr>
          <w:p w:rsidR="00B33AF4" w:rsidRDefault="00B33AF4">
            <w:pPr>
              <w:pStyle w:val="ConsPlusNormal"/>
              <w:jc w:val="center"/>
            </w:pPr>
            <w:r>
              <w:t>8</w:t>
            </w:r>
          </w:p>
        </w:tc>
        <w:tc>
          <w:tcPr>
            <w:tcW w:w="624" w:type="dxa"/>
          </w:tcPr>
          <w:p w:rsidR="00B33AF4" w:rsidRDefault="00B33AF4">
            <w:pPr>
              <w:pStyle w:val="ConsPlusNormal"/>
              <w:jc w:val="center"/>
            </w:pPr>
            <w:r>
              <w:t>9</w:t>
            </w:r>
          </w:p>
        </w:tc>
        <w:tc>
          <w:tcPr>
            <w:tcW w:w="915" w:type="dxa"/>
          </w:tcPr>
          <w:p w:rsidR="00B33AF4" w:rsidRDefault="00B33AF4">
            <w:pPr>
              <w:pStyle w:val="ConsPlusNormal"/>
              <w:jc w:val="center"/>
            </w:pPr>
            <w:r>
              <w:t>10</w:t>
            </w:r>
          </w:p>
        </w:tc>
        <w:tc>
          <w:tcPr>
            <w:tcW w:w="1361" w:type="dxa"/>
          </w:tcPr>
          <w:p w:rsidR="00B33AF4" w:rsidRDefault="00B33AF4">
            <w:pPr>
              <w:pStyle w:val="ConsPlusNormal"/>
              <w:jc w:val="center"/>
            </w:pPr>
            <w:r>
              <w:t>11</w:t>
            </w:r>
          </w:p>
        </w:tc>
      </w:tr>
      <w:tr w:rsidR="00B33AF4">
        <w:tc>
          <w:tcPr>
            <w:tcW w:w="825" w:type="dxa"/>
          </w:tcPr>
          <w:p w:rsidR="00B33AF4" w:rsidRDefault="00B33AF4">
            <w:pPr>
              <w:pStyle w:val="ConsPlusNormal"/>
              <w:jc w:val="center"/>
            </w:pPr>
            <w:r>
              <w:t>1</w:t>
            </w:r>
          </w:p>
        </w:tc>
        <w:tc>
          <w:tcPr>
            <w:tcW w:w="10770" w:type="dxa"/>
            <w:gridSpan w:val="10"/>
          </w:tcPr>
          <w:p w:rsidR="00B33AF4" w:rsidRDefault="00B33AF4">
            <w:pPr>
              <w:pStyle w:val="ConsPlusNormal"/>
            </w:pPr>
            <w:r>
              <w:rPr>
                <w:i/>
              </w:rPr>
              <w:t>Показатель</w:t>
            </w:r>
            <w:r>
              <w:t xml:space="preserve"> регионального (ведомственного) </w:t>
            </w:r>
            <w:r>
              <w:rPr>
                <w:i/>
              </w:rPr>
              <w:t xml:space="preserve">проекта "Наименование", ед. измерения по </w:t>
            </w:r>
            <w:hyperlink r:id="rId68">
              <w:r>
                <w:rPr>
                  <w:i/>
                  <w:color w:val="0000FF"/>
                </w:rPr>
                <w:t>ОКЕИ</w:t>
              </w:r>
            </w:hyperlink>
          </w:p>
        </w:tc>
      </w:tr>
      <w:tr w:rsidR="00B33AF4">
        <w:tc>
          <w:tcPr>
            <w:tcW w:w="825" w:type="dxa"/>
          </w:tcPr>
          <w:p w:rsidR="00B33AF4" w:rsidRDefault="00B33AF4">
            <w:pPr>
              <w:pStyle w:val="ConsPlusNormal"/>
              <w:jc w:val="center"/>
            </w:pPr>
            <w:r>
              <w:t>1.1</w:t>
            </w:r>
          </w:p>
        </w:tc>
        <w:tc>
          <w:tcPr>
            <w:tcW w:w="2268" w:type="dxa"/>
          </w:tcPr>
          <w:p w:rsidR="00B33AF4" w:rsidRDefault="00B33AF4">
            <w:pPr>
              <w:pStyle w:val="ConsPlusNormal"/>
            </w:pPr>
            <w:r>
              <w:rPr>
                <w:i/>
              </w:rPr>
              <w:t>"Наименование прокси-показателя"</w:t>
            </w:r>
          </w:p>
        </w:tc>
        <w:tc>
          <w:tcPr>
            <w:tcW w:w="1417" w:type="dxa"/>
          </w:tcPr>
          <w:p w:rsidR="00B33AF4" w:rsidRDefault="00B33AF4">
            <w:pPr>
              <w:pStyle w:val="ConsPlusNormal"/>
            </w:pPr>
          </w:p>
        </w:tc>
        <w:tc>
          <w:tcPr>
            <w:tcW w:w="1191" w:type="dxa"/>
          </w:tcPr>
          <w:p w:rsidR="00B33AF4" w:rsidRDefault="00B33AF4">
            <w:pPr>
              <w:pStyle w:val="ConsPlusNormal"/>
            </w:pPr>
          </w:p>
        </w:tc>
        <w:tc>
          <w:tcPr>
            <w:tcW w:w="85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1361" w:type="dxa"/>
          </w:tcPr>
          <w:p w:rsidR="00B33AF4" w:rsidRDefault="00B33AF4">
            <w:pPr>
              <w:pStyle w:val="ConsPlusNormal"/>
            </w:pPr>
          </w:p>
        </w:tc>
      </w:tr>
      <w:tr w:rsidR="00B33AF4">
        <w:tc>
          <w:tcPr>
            <w:tcW w:w="825" w:type="dxa"/>
          </w:tcPr>
          <w:p w:rsidR="00B33AF4" w:rsidRDefault="00B33AF4">
            <w:pPr>
              <w:pStyle w:val="ConsPlusNormal"/>
              <w:jc w:val="center"/>
            </w:pPr>
            <w:r>
              <w:t>1.N</w:t>
            </w:r>
          </w:p>
        </w:tc>
        <w:tc>
          <w:tcPr>
            <w:tcW w:w="2268" w:type="dxa"/>
          </w:tcPr>
          <w:p w:rsidR="00B33AF4" w:rsidRDefault="00B33AF4">
            <w:pPr>
              <w:pStyle w:val="ConsPlusNormal"/>
            </w:pPr>
          </w:p>
        </w:tc>
        <w:tc>
          <w:tcPr>
            <w:tcW w:w="1417" w:type="dxa"/>
          </w:tcPr>
          <w:p w:rsidR="00B33AF4" w:rsidRDefault="00B33AF4">
            <w:pPr>
              <w:pStyle w:val="ConsPlusNormal"/>
            </w:pPr>
          </w:p>
        </w:tc>
        <w:tc>
          <w:tcPr>
            <w:tcW w:w="1191" w:type="dxa"/>
          </w:tcPr>
          <w:p w:rsidR="00B33AF4" w:rsidRDefault="00B33AF4">
            <w:pPr>
              <w:pStyle w:val="ConsPlusNormal"/>
            </w:pPr>
          </w:p>
        </w:tc>
        <w:tc>
          <w:tcPr>
            <w:tcW w:w="85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1361" w:type="dxa"/>
          </w:tcPr>
          <w:p w:rsidR="00B33AF4" w:rsidRDefault="00B33AF4">
            <w:pPr>
              <w:pStyle w:val="ConsPlusNormal"/>
            </w:pPr>
          </w:p>
        </w:tc>
      </w:tr>
      <w:tr w:rsidR="00B33AF4">
        <w:tc>
          <w:tcPr>
            <w:tcW w:w="825" w:type="dxa"/>
          </w:tcPr>
          <w:p w:rsidR="00B33AF4" w:rsidRDefault="00B33AF4">
            <w:pPr>
              <w:pStyle w:val="ConsPlusNormal"/>
              <w:jc w:val="center"/>
            </w:pPr>
            <w:r>
              <w:t>N</w:t>
            </w:r>
          </w:p>
        </w:tc>
        <w:tc>
          <w:tcPr>
            <w:tcW w:w="10770" w:type="dxa"/>
            <w:gridSpan w:val="10"/>
          </w:tcPr>
          <w:p w:rsidR="00B33AF4" w:rsidRDefault="00B33AF4">
            <w:pPr>
              <w:pStyle w:val="ConsPlusNormal"/>
            </w:pPr>
            <w:r>
              <w:rPr>
                <w:i/>
              </w:rPr>
              <w:t>Показатель</w:t>
            </w:r>
            <w:r>
              <w:t xml:space="preserve"> регионального (ведомственного) </w:t>
            </w:r>
            <w:r>
              <w:rPr>
                <w:i/>
              </w:rPr>
              <w:t xml:space="preserve">проекта "Наименование", ед. измерения по </w:t>
            </w:r>
            <w:hyperlink r:id="rId69">
              <w:r>
                <w:rPr>
                  <w:i/>
                  <w:color w:val="0000FF"/>
                </w:rPr>
                <w:t>ОКЕИ</w:t>
              </w:r>
            </w:hyperlink>
          </w:p>
        </w:tc>
      </w:tr>
      <w:tr w:rsidR="00B33AF4">
        <w:tc>
          <w:tcPr>
            <w:tcW w:w="825" w:type="dxa"/>
          </w:tcPr>
          <w:p w:rsidR="00B33AF4" w:rsidRDefault="00B33AF4">
            <w:pPr>
              <w:pStyle w:val="ConsPlusNormal"/>
              <w:jc w:val="center"/>
            </w:pPr>
            <w:r>
              <w:t>N.N</w:t>
            </w:r>
          </w:p>
        </w:tc>
        <w:tc>
          <w:tcPr>
            <w:tcW w:w="2268" w:type="dxa"/>
          </w:tcPr>
          <w:p w:rsidR="00B33AF4" w:rsidRDefault="00B33AF4">
            <w:pPr>
              <w:pStyle w:val="ConsPlusNormal"/>
            </w:pPr>
            <w:r>
              <w:rPr>
                <w:i/>
              </w:rPr>
              <w:t>"Наименование прокси-показателя"</w:t>
            </w:r>
          </w:p>
        </w:tc>
        <w:tc>
          <w:tcPr>
            <w:tcW w:w="1417" w:type="dxa"/>
          </w:tcPr>
          <w:p w:rsidR="00B33AF4" w:rsidRDefault="00B33AF4">
            <w:pPr>
              <w:pStyle w:val="ConsPlusNormal"/>
            </w:pPr>
          </w:p>
        </w:tc>
        <w:tc>
          <w:tcPr>
            <w:tcW w:w="1191" w:type="dxa"/>
          </w:tcPr>
          <w:p w:rsidR="00B33AF4" w:rsidRDefault="00B33AF4">
            <w:pPr>
              <w:pStyle w:val="ConsPlusNormal"/>
            </w:pPr>
          </w:p>
        </w:tc>
        <w:tc>
          <w:tcPr>
            <w:tcW w:w="850"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84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1361"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3. Помесячный план достижения показателей регионального</w:t>
      </w:r>
    </w:p>
    <w:p w:rsidR="00B33AF4" w:rsidRDefault="00B33AF4">
      <w:pPr>
        <w:pStyle w:val="ConsPlusNormal"/>
        <w:jc w:val="center"/>
      </w:pPr>
      <w:r>
        <w:t xml:space="preserve">(ведомственного) проекта в + </w:t>
      </w:r>
      <w:r>
        <w:rPr>
          <w:i/>
        </w:rPr>
        <w:t>(указывается год)</w:t>
      </w:r>
      <w:r>
        <w:t xml:space="preserve"> году </w:t>
      </w:r>
      <w:hyperlink w:anchor="P2091">
        <w:r>
          <w:rPr>
            <w:color w:val="0000FF"/>
          </w:rPr>
          <w:t>&lt;12&gt;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
        <w:gridCol w:w="1928"/>
        <w:gridCol w:w="1134"/>
        <w:gridCol w:w="1134"/>
        <w:gridCol w:w="615"/>
        <w:gridCol w:w="630"/>
        <w:gridCol w:w="750"/>
        <w:gridCol w:w="615"/>
        <w:gridCol w:w="570"/>
        <w:gridCol w:w="825"/>
        <w:gridCol w:w="750"/>
        <w:gridCol w:w="555"/>
        <w:gridCol w:w="630"/>
        <w:gridCol w:w="585"/>
        <w:gridCol w:w="630"/>
        <w:gridCol w:w="1134"/>
      </w:tblGrid>
      <w:tr w:rsidR="00B33AF4">
        <w:tc>
          <w:tcPr>
            <w:tcW w:w="555" w:type="dxa"/>
            <w:vMerge w:val="restart"/>
          </w:tcPr>
          <w:p w:rsidR="00B33AF4" w:rsidRDefault="00B33AF4">
            <w:pPr>
              <w:pStyle w:val="ConsPlusNormal"/>
              <w:jc w:val="center"/>
            </w:pPr>
            <w:r>
              <w:t xml:space="preserve">N </w:t>
            </w:r>
            <w:r>
              <w:lastRenderedPageBreak/>
              <w:t>п/п</w:t>
            </w:r>
          </w:p>
        </w:tc>
        <w:tc>
          <w:tcPr>
            <w:tcW w:w="1928" w:type="dxa"/>
            <w:vMerge w:val="restart"/>
          </w:tcPr>
          <w:p w:rsidR="00B33AF4" w:rsidRDefault="00B33AF4">
            <w:pPr>
              <w:pStyle w:val="ConsPlusNormal"/>
              <w:jc w:val="center"/>
            </w:pPr>
            <w:r>
              <w:lastRenderedPageBreak/>
              <w:t xml:space="preserve">Показатели </w:t>
            </w:r>
            <w:r>
              <w:lastRenderedPageBreak/>
              <w:t>регионального (ведомственного) проекта</w:t>
            </w:r>
          </w:p>
        </w:tc>
        <w:tc>
          <w:tcPr>
            <w:tcW w:w="1134" w:type="dxa"/>
            <w:vMerge w:val="restart"/>
          </w:tcPr>
          <w:p w:rsidR="00B33AF4" w:rsidRDefault="00B33AF4">
            <w:pPr>
              <w:pStyle w:val="ConsPlusNormal"/>
              <w:jc w:val="center"/>
            </w:pPr>
            <w:r>
              <w:lastRenderedPageBreak/>
              <w:t xml:space="preserve">Уровень </w:t>
            </w:r>
            <w:r>
              <w:lastRenderedPageBreak/>
              <w:t>показателя</w:t>
            </w:r>
          </w:p>
        </w:tc>
        <w:tc>
          <w:tcPr>
            <w:tcW w:w="1134" w:type="dxa"/>
            <w:vMerge w:val="restart"/>
          </w:tcPr>
          <w:p w:rsidR="00B33AF4" w:rsidRDefault="00B33AF4">
            <w:pPr>
              <w:pStyle w:val="ConsPlusNormal"/>
              <w:jc w:val="center"/>
            </w:pPr>
            <w:r>
              <w:lastRenderedPageBreak/>
              <w:t xml:space="preserve">Единица </w:t>
            </w:r>
            <w:r>
              <w:lastRenderedPageBreak/>
              <w:t xml:space="preserve">измерения (по </w:t>
            </w:r>
            <w:hyperlink r:id="rId70">
              <w:r>
                <w:rPr>
                  <w:color w:val="0000FF"/>
                </w:rPr>
                <w:t>ОКЕИ</w:t>
              </w:r>
            </w:hyperlink>
            <w:r>
              <w:t>)</w:t>
            </w:r>
          </w:p>
        </w:tc>
        <w:tc>
          <w:tcPr>
            <w:tcW w:w="7155" w:type="dxa"/>
            <w:gridSpan w:val="11"/>
          </w:tcPr>
          <w:p w:rsidR="00B33AF4" w:rsidRDefault="00B33AF4">
            <w:pPr>
              <w:pStyle w:val="ConsPlusNormal"/>
              <w:jc w:val="center"/>
            </w:pPr>
            <w:r>
              <w:lastRenderedPageBreak/>
              <w:t>Плановые значения по кварталам/месяцам</w:t>
            </w:r>
          </w:p>
        </w:tc>
        <w:tc>
          <w:tcPr>
            <w:tcW w:w="1134" w:type="dxa"/>
            <w:vMerge w:val="restart"/>
          </w:tcPr>
          <w:p w:rsidR="00B33AF4" w:rsidRDefault="00B33AF4">
            <w:pPr>
              <w:pStyle w:val="ConsPlusNormal"/>
              <w:jc w:val="center"/>
            </w:pPr>
            <w:r>
              <w:rPr>
                <w:b/>
              </w:rPr>
              <w:t>На конец</w:t>
            </w:r>
            <w:r>
              <w:t xml:space="preserve"> </w:t>
            </w:r>
            <w:r>
              <w:rPr>
                <w:b/>
                <w:i/>
              </w:rPr>
              <w:lastRenderedPageBreak/>
              <w:t>(указывается год)</w:t>
            </w:r>
            <w:r>
              <w:t xml:space="preserve"> </w:t>
            </w:r>
            <w:r>
              <w:rPr>
                <w:b/>
              </w:rPr>
              <w:t>года</w:t>
            </w:r>
          </w:p>
        </w:tc>
      </w:tr>
      <w:tr w:rsidR="00B33AF4">
        <w:tc>
          <w:tcPr>
            <w:tcW w:w="555" w:type="dxa"/>
            <w:vMerge/>
          </w:tcPr>
          <w:p w:rsidR="00B33AF4" w:rsidRDefault="00B33AF4">
            <w:pPr>
              <w:pStyle w:val="ConsPlusNormal"/>
            </w:pPr>
          </w:p>
        </w:tc>
        <w:tc>
          <w:tcPr>
            <w:tcW w:w="1928" w:type="dxa"/>
            <w:vMerge/>
          </w:tcPr>
          <w:p w:rsidR="00B33AF4" w:rsidRDefault="00B33AF4">
            <w:pPr>
              <w:pStyle w:val="ConsPlusNormal"/>
            </w:pPr>
          </w:p>
        </w:tc>
        <w:tc>
          <w:tcPr>
            <w:tcW w:w="1134" w:type="dxa"/>
            <w:vMerge/>
          </w:tcPr>
          <w:p w:rsidR="00B33AF4" w:rsidRDefault="00B33AF4">
            <w:pPr>
              <w:pStyle w:val="ConsPlusNormal"/>
            </w:pPr>
          </w:p>
        </w:tc>
        <w:tc>
          <w:tcPr>
            <w:tcW w:w="1134" w:type="dxa"/>
            <w:vMerge/>
          </w:tcPr>
          <w:p w:rsidR="00B33AF4" w:rsidRDefault="00B33AF4">
            <w:pPr>
              <w:pStyle w:val="ConsPlusNormal"/>
            </w:pPr>
          </w:p>
        </w:tc>
        <w:tc>
          <w:tcPr>
            <w:tcW w:w="615" w:type="dxa"/>
          </w:tcPr>
          <w:p w:rsidR="00B33AF4" w:rsidRDefault="00B33AF4">
            <w:pPr>
              <w:pStyle w:val="ConsPlusNormal"/>
              <w:jc w:val="center"/>
            </w:pPr>
            <w:r>
              <w:t>янв.</w:t>
            </w:r>
          </w:p>
        </w:tc>
        <w:tc>
          <w:tcPr>
            <w:tcW w:w="630" w:type="dxa"/>
          </w:tcPr>
          <w:p w:rsidR="00B33AF4" w:rsidRDefault="00B33AF4">
            <w:pPr>
              <w:pStyle w:val="ConsPlusNormal"/>
              <w:jc w:val="center"/>
            </w:pPr>
            <w:r>
              <w:t>фев.</w:t>
            </w:r>
          </w:p>
        </w:tc>
        <w:tc>
          <w:tcPr>
            <w:tcW w:w="750" w:type="dxa"/>
          </w:tcPr>
          <w:p w:rsidR="00B33AF4" w:rsidRDefault="00B33AF4">
            <w:pPr>
              <w:pStyle w:val="ConsPlusNormal"/>
              <w:jc w:val="center"/>
            </w:pPr>
            <w:r>
              <w:rPr>
                <w:b/>
              </w:rPr>
              <w:t>март</w:t>
            </w:r>
          </w:p>
        </w:tc>
        <w:tc>
          <w:tcPr>
            <w:tcW w:w="615" w:type="dxa"/>
          </w:tcPr>
          <w:p w:rsidR="00B33AF4" w:rsidRDefault="00B33AF4">
            <w:pPr>
              <w:pStyle w:val="ConsPlusNormal"/>
              <w:jc w:val="center"/>
            </w:pPr>
            <w:r>
              <w:t>апр.</w:t>
            </w:r>
          </w:p>
        </w:tc>
        <w:tc>
          <w:tcPr>
            <w:tcW w:w="570" w:type="dxa"/>
          </w:tcPr>
          <w:p w:rsidR="00B33AF4" w:rsidRDefault="00B33AF4">
            <w:pPr>
              <w:pStyle w:val="ConsPlusNormal"/>
              <w:jc w:val="center"/>
            </w:pPr>
            <w:r>
              <w:t>май</w:t>
            </w:r>
          </w:p>
        </w:tc>
        <w:tc>
          <w:tcPr>
            <w:tcW w:w="825" w:type="dxa"/>
          </w:tcPr>
          <w:p w:rsidR="00B33AF4" w:rsidRDefault="00B33AF4">
            <w:pPr>
              <w:pStyle w:val="ConsPlusNormal"/>
              <w:jc w:val="center"/>
            </w:pPr>
            <w:r>
              <w:rPr>
                <w:b/>
              </w:rPr>
              <w:t>июнь</w:t>
            </w:r>
          </w:p>
        </w:tc>
        <w:tc>
          <w:tcPr>
            <w:tcW w:w="750" w:type="dxa"/>
          </w:tcPr>
          <w:p w:rsidR="00B33AF4" w:rsidRDefault="00B33AF4">
            <w:pPr>
              <w:pStyle w:val="ConsPlusNormal"/>
              <w:jc w:val="center"/>
            </w:pPr>
            <w:r>
              <w:t>июль</w:t>
            </w:r>
          </w:p>
        </w:tc>
        <w:tc>
          <w:tcPr>
            <w:tcW w:w="555" w:type="dxa"/>
          </w:tcPr>
          <w:p w:rsidR="00B33AF4" w:rsidRDefault="00B33AF4">
            <w:pPr>
              <w:pStyle w:val="ConsPlusNormal"/>
              <w:jc w:val="center"/>
            </w:pPr>
            <w:r>
              <w:t>авг.</w:t>
            </w:r>
          </w:p>
        </w:tc>
        <w:tc>
          <w:tcPr>
            <w:tcW w:w="630" w:type="dxa"/>
          </w:tcPr>
          <w:p w:rsidR="00B33AF4" w:rsidRDefault="00B33AF4">
            <w:pPr>
              <w:pStyle w:val="ConsPlusNormal"/>
              <w:jc w:val="center"/>
            </w:pPr>
            <w:r>
              <w:rPr>
                <w:b/>
              </w:rPr>
              <w:t>сен.</w:t>
            </w:r>
          </w:p>
        </w:tc>
        <w:tc>
          <w:tcPr>
            <w:tcW w:w="585" w:type="dxa"/>
          </w:tcPr>
          <w:p w:rsidR="00B33AF4" w:rsidRDefault="00B33AF4">
            <w:pPr>
              <w:pStyle w:val="ConsPlusNormal"/>
              <w:jc w:val="center"/>
            </w:pPr>
            <w:r>
              <w:t>окт.</w:t>
            </w:r>
          </w:p>
        </w:tc>
        <w:tc>
          <w:tcPr>
            <w:tcW w:w="630" w:type="dxa"/>
          </w:tcPr>
          <w:p w:rsidR="00B33AF4" w:rsidRDefault="00B33AF4">
            <w:pPr>
              <w:pStyle w:val="ConsPlusNormal"/>
              <w:jc w:val="center"/>
            </w:pPr>
            <w:proofErr w:type="spellStart"/>
            <w:r>
              <w:t>нояб</w:t>
            </w:r>
            <w:proofErr w:type="spellEnd"/>
            <w:r>
              <w:t>.</w:t>
            </w:r>
          </w:p>
        </w:tc>
        <w:tc>
          <w:tcPr>
            <w:tcW w:w="1134" w:type="dxa"/>
            <w:vMerge/>
          </w:tcPr>
          <w:p w:rsidR="00B33AF4" w:rsidRDefault="00B33AF4">
            <w:pPr>
              <w:pStyle w:val="ConsPlusNormal"/>
            </w:pPr>
          </w:p>
        </w:tc>
      </w:tr>
      <w:tr w:rsidR="00B33AF4">
        <w:tc>
          <w:tcPr>
            <w:tcW w:w="555" w:type="dxa"/>
          </w:tcPr>
          <w:p w:rsidR="00B33AF4" w:rsidRDefault="00B33AF4">
            <w:pPr>
              <w:pStyle w:val="ConsPlusNormal"/>
              <w:jc w:val="center"/>
            </w:pPr>
            <w:r>
              <w:lastRenderedPageBreak/>
              <w:t>1</w:t>
            </w:r>
          </w:p>
        </w:tc>
        <w:tc>
          <w:tcPr>
            <w:tcW w:w="1928" w:type="dxa"/>
          </w:tcPr>
          <w:p w:rsidR="00B33AF4" w:rsidRDefault="00B33AF4">
            <w:pPr>
              <w:pStyle w:val="ConsPlusNormal"/>
              <w:jc w:val="center"/>
            </w:pPr>
            <w:r>
              <w:t>2</w:t>
            </w:r>
          </w:p>
        </w:tc>
        <w:tc>
          <w:tcPr>
            <w:tcW w:w="1134" w:type="dxa"/>
          </w:tcPr>
          <w:p w:rsidR="00B33AF4" w:rsidRDefault="00B33AF4">
            <w:pPr>
              <w:pStyle w:val="ConsPlusNormal"/>
              <w:jc w:val="center"/>
            </w:pPr>
            <w:r>
              <w:t>3</w:t>
            </w:r>
          </w:p>
        </w:tc>
        <w:tc>
          <w:tcPr>
            <w:tcW w:w="1134" w:type="dxa"/>
          </w:tcPr>
          <w:p w:rsidR="00B33AF4" w:rsidRDefault="00B33AF4">
            <w:pPr>
              <w:pStyle w:val="ConsPlusNormal"/>
              <w:jc w:val="center"/>
            </w:pPr>
            <w:r>
              <w:t>4</w:t>
            </w:r>
          </w:p>
        </w:tc>
        <w:tc>
          <w:tcPr>
            <w:tcW w:w="615" w:type="dxa"/>
          </w:tcPr>
          <w:p w:rsidR="00B33AF4" w:rsidRDefault="00B33AF4">
            <w:pPr>
              <w:pStyle w:val="ConsPlusNormal"/>
              <w:jc w:val="center"/>
            </w:pPr>
            <w:r>
              <w:t>5</w:t>
            </w:r>
          </w:p>
        </w:tc>
        <w:tc>
          <w:tcPr>
            <w:tcW w:w="630" w:type="dxa"/>
          </w:tcPr>
          <w:p w:rsidR="00B33AF4" w:rsidRDefault="00B33AF4">
            <w:pPr>
              <w:pStyle w:val="ConsPlusNormal"/>
              <w:jc w:val="center"/>
            </w:pPr>
            <w:r>
              <w:t>6</w:t>
            </w:r>
          </w:p>
        </w:tc>
        <w:tc>
          <w:tcPr>
            <w:tcW w:w="750" w:type="dxa"/>
          </w:tcPr>
          <w:p w:rsidR="00B33AF4" w:rsidRDefault="00B33AF4">
            <w:pPr>
              <w:pStyle w:val="ConsPlusNormal"/>
              <w:jc w:val="center"/>
            </w:pPr>
            <w:r>
              <w:t>7</w:t>
            </w:r>
          </w:p>
        </w:tc>
        <w:tc>
          <w:tcPr>
            <w:tcW w:w="615" w:type="dxa"/>
          </w:tcPr>
          <w:p w:rsidR="00B33AF4" w:rsidRDefault="00B33AF4">
            <w:pPr>
              <w:pStyle w:val="ConsPlusNormal"/>
              <w:jc w:val="center"/>
            </w:pPr>
            <w:r>
              <w:t>8</w:t>
            </w:r>
          </w:p>
        </w:tc>
        <w:tc>
          <w:tcPr>
            <w:tcW w:w="570" w:type="dxa"/>
          </w:tcPr>
          <w:p w:rsidR="00B33AF4" w:rsidRDefault="00B33AF4">
            <w:pPr>
              <w:pStyle w:val="ConsPlusNormal"/>
              <w:jc w:val="center"/>
            </w:pPr>
            <w:r>
              <w:t>9</w:t>
            </w:r>
          </w:p>
        </w:tc>
        <w:tc>
          <w:tcPr>
            <w:tcW w:w="825" w:type="dxa"/>
          </w:tcPr>
          <w:p w:rsidR="00B33AF4" w:rsidRDefault="00B33AF4">
            <w:pPr>
              <w:pStyle w:val="ConsPlusNormal"/>
              <w:jc w:val="center"/>
            </w:pPr>
            <w:r>
              <w:t>10</w:t>
            </w:r>
          </w:p>
        </w:tc>
        <w:tc>
          <w:tcPr>
            <w:tcW w:w="750" w:type="dxa"/>
          </w:tcPr>
          <w:p w:rsidR="00B33AF4" w:rsidRDefault="00B33AF4">
            <w:pPr>
              <w:pStyle w:val="ConsPlusNormal"/>
              <w:jc w:val="center"/>
            </w:pPr>
            <w:r>
              <w:t>11</w:t>
            </w:r>
          </w:p>
        </w:tc>
        <w:tc>
          <w:tcPr>
            <w:tcW w:w="555" w:type="dxa"/>
          </w:tcPr>
          <w:p w:rsidR="00B33AF4" w:rsidRDefault="00B33AF4">
            <w:pPr>
              <w:pStyle w:val="ConsPlusNormal"/>
              <w:jc w:val="center"/>
            </w:pPr>
            <w:r>
              <w:t>12</w:t>
            </w:r>
          </w:p>
        </w:tc>
        <w:tc>
          <w:tcPr>
            <w:tcW w:w="630" w:type="dxa"/>
          </w:tcPr>
          <w:p w:rsidR="00B33AF4" w:rsidRDefault="00B33AF4">
            <w:pPr>
              <w:pStyle w:val="ConsPlusNormal"/>
              <w:jc w:val="center"/>
            </w:pPr>
            <w:r>
              <w:t>13</w:t>
            </w:r>
          </w:p>
        </w:tc>
        <w:tc>
          <w:tcPr>
            <w:tcW w:w="585" w:type="dxa"/>
          </w:tcPr>
          <w:p w:rsidR="00B33AF4" w:rsidRDefault="00B33AF4">
            <w:pPr>
              <w:pStyle w:val="ConsPlusNormal"/>
              <w:jc w:val="center"/>
            </w:pPr>
            <w:r>
              <w:t>14</w:t>
            </w:r>
          </w:p>
        </w:tc>
        <w:tc>
          <w:tcPr>
            <w:tcW w:w="630" w:type="dxa"/>
          </w:tcPr>
          <w:p w:rsidR="00B33AF4" w:rsidRDefault="00B33AF4">
            <w:pPr>
              <w:pStyle w:val="ConsPlusNormal"/>
              <w:jc w:val="center"/>
            </w:pPr>
            <w:r>
              <w:t>15</w:t>
            </w:r>
          </w:p>
        </w:tc>
        <w:tc>
          <w:tcPr>
            <w:tcW w:w="1134" w:type="dxa"/>
          </w:tcPr>
          <w:p w:rsidR="00B33AF4" w:rsidRDefault="00B33AF4">
            <w:pPr>
              <w:pStyle w:val="ConsPlusNormal"/>
              <w:jc w:val="center"/>
            </w:pPr>
            <w:r>
              <w:t>16</w:t>
            </w:r>
          </w:p>
        </w:tc>
      </w:tr>
      <w:tr w:rsidR="00B33AF4">
        <w:tc>
          <w:tcPr>
            <w:tcW w:w="555" w:type="dxa"/>
          </w:tcPr>
          <w:p w:rsidR="00B33AF4" w:rsidRDefault="00B33AF4">
            <w:pPr>
              <w:pStyle w:val="ConsPlusNormal"/>
              <w:jc w:val="center"/>
            </w:pPr>
            <w:r>
              <w:t>1.</w:t>
            </w:r>
          </w:p>
        </w:tc>
        <w:tc>
          <w:tcPr>
            <w:tcW w:w="12485" w:type="dxa"/>
            <w:gridSpan w:val="15"/>
          </w:tcPr>
          <w:p w:rsidR="00B33AF4" w:rsidRDefault="00B33AF4">
            <w:pPr>
              <w:pStyle w:val="ConsPlusNormal"/>
            </w:pPr>
            <w:r>
              <w:rPr>
                <w:i/>
              </w:rPr>
              <w:t>(наименование задачи)</w:t>
            </w:r>
          </w:p>
        </w:tc>
      </w:tr>
      <w:tr w:rsidR="00B33AF4">
        <w:tc>
          <w:tcPr>
            <w:tcW w:w="555" w:type="dxa"/>
          </w:tcPr>
          <w:p w:rsidR="00B33AF4" w:rsidRDefault="00B33AF4">
            <w:pPr>
              <w:pStyle w:val="ConsPlusNormal"/>
              <w:jc w:val="center"/>
            </w:pPr>
            <w:r>
              <w:t>1.1.</w:t>
            </w:r>
          </w:p>
        </w:tc>
        <w:tc>
          <w:tcPr>
            <w:tcW w:w="1928" w:type="dxa"/>
          </w:tcPr>
          <w:p w:rsidR="00B33AF4" w:rsidRDefault="00B33AF4">
            <w:pPr>
              <w:pStyle w:val="ConsPlusNormal"/>
            </w:pPr>
            <w:r>
              <w:rPr>
                <w:i/>
              </w:rPr>
              <w:t>(наименование показателя)</w:t>
            </w:r>
          </w:p>
        </w:tc>
        <w:tc>
          <w:tcPr>
            <w:tcW w:w="1134" w:type="dxa"/>
          </w:tcPr>
          <w:p w:rsidR="00B33AF4" w:rsidRDefault="00B33AF4">
            <w:pPr>
              <w:pStyle w:val="ConsPlusNormal"/>
            </w:pPr>
          </w:p>
        </w:tc>
        <w:tc>
          <w:tcPr>
            <w:tcW w:w="1134" w:type="dxa"/>
          </w:tcPr>
          <w:p w:rsidR="00B33AF4" w:rsidRDefault="00B33AF4">
            <w:pPr>
              <w:pStyle w:val="ConsPlusNormal"/>
            </w:pPr>
          </w:p>
        </w:tc>
        <w:tc>
          <w:tcPr>
            <w:tcW w:w="615" w:type="dxa"/>
          </w:tcPr>
          <w:p w:rsidR="00B33AF4" w:rsidRDefault="00B33AF4">
            <w:pPr>
              <w:pStyle w:val="ConsPlusNormal"/>
            </w:pPr>
          </w:p>
        </w:tc>
        <w:tc>
          <w:tcPr>
            <w:tcW w:w="630" w:type="dxa"/>
          </w:tcPr>
          <w:p w:rsidR="00B33AF4" w:rsidRDefault="00B33AF4">
            <w:pPr>
              <w:pStyle w:val="ConsPlusNormal"/>
            </w:pPr>
          </w:p>
        </w:tc>
        <w:tc>
          <w:tcPr>
            <w:tcW w:w="750" w:type="dxa"/>
          </w:tcPr>
          <w:p w:rsidR="00B33AF4" w:rsidRDefault="00B33AF4">
            <w:pPr>
              <w:pStyle w:val="ConsPlusNormal"/>
            </w:pPr>
          </w:p>
        </w:tc>
        <w:tc>
          <w:tcPr>
            <w:tcW w:w="615" w:type="dxa"/>
          </w:tcPr>
          <w:p w:rsidR="00B33AF4" w:rsidRDefault="00B33AF4">
            <w:pPr>
              <w:pStyle w:val="ConsPlusNormal"/>
            </w:pPr>
          </w:p>
        </w:tc>
        <w:tc>
          <w:tcPr>
            <w:tcW w:w="570"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555" w:type="dxa"/>
          </w:tcPr>
          <w:p w:rsidR="00B33AF4" w:rsidRDefault="00B33AF4">
            <w:pPr>
              <w:pStyle w:val="ConsPlusNormal"/>
            </w:pPr>
          </w:p>
        </w:tc>
        <w:tc>
          <w:tcPr>
            <w:tcW w:w="630" w:type="dxa"/>
          </w:tcPr>
          <w:p w:rsidR="00B33AF4" w:rsidRDefault="00B33AF4">
            <w:pPr>
              <w:pStyle w:val="ConsPlusNormal"/>
            </w:pPr>
          </w:p>
        </w:tc>
        <w:tc>
          <w:tcPr>
            <w:tcW w:w="585" w:type="dxa"/>
          </w:tcPr>
          <w:p w:rsidR="00B33AF4" w:rsidRDefault="00B33AF4">
            <w:pPr>
              <w:pStyle w:val="ConsPlusNormal"/>
            </w:pPr>
          </w:p>
        </w:tc>
        <w:tc>
          <w:tcPr>
            <w:tcW w:w="630" w:type="dxa"/>
          </w:tcPr>
          <w:p w:rsidR="00B33AF4" w:rsidRDefault="00B33AF4">
            <w:pPr>
              <w:pStyle w:val="ConsPlusNormal"/>
            </w:pPr>
          </w:p>
        </w:tc>
        <w:tc>
          <w:tcPr>
            <w:tcW w:w="1134"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4. Мероприятия (результаты) регионального</w:t>
      </w:r>
    </w:p>
    <w:p w:rsidR="00B33AF4" w:rsidRDefault="00B33AF4">
      <w:pPr>
        <w:pStyle w:val="ConsPlusNormal"/>
        <w:jc w:val="center"/>
      </w:pPr>
      <w:r>
        <w:t>(ведомственного) проекта</w:t>
      </w:r>
    </w:p>
    <w:p w:rsidR="00B33AF4" w:rsidRDefault="00B33AF4">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08"/>
        <w:gridCol w:w="2409"/>
        <w:gridCol w:w="1722"/>
        <w:gridCol w:w="1130"/>
        <w:gridCol w:w="987"/>
        <w:gridCol w:w="654"/>
        <w:gridCol w:w="446"/>
        <w:gridCol w:w="672"/>
        <w:gridCol w:w="454"/>
        <w:gridCol w:w="768"/>
        <w:gridCol w:w="1347"/>
        <w:gridCol w:w="1347"/>
        <w:gridCol w:w="1657"/>
        <w:gridCol w:w="1633"/>
      </w:tblGrid>
      <w:tr w:rsidR="00B33AF4">
        <w:tc>
          <w:tcPr>
            <w:tcW w:w="907" w:type="dxa"/>
            <w:vMerge w:val="restart"/>
          </w:tcPr>
          <w:p w:rsidR="00B33AF4" w:rsidRDefault="00B33AF4">
            <w:pPr>
              <w:pStyle w:val="ConsPlusNormal"/>
              <w:jc w:val="center"/>
            </w:pPr>
            <w:r>
              <w:t>N п/п</w:t>
            </w:r>
          </w:p>
        </w:tc>
        <w:tc>
          <w:tcPr>
            <w:tcW w:w="2775" w:type="dxa"/>
            <w:vMerge w:val="restart"/>
          </w:tcPr>
          <w:p w:rsidR="00B33AF4" w:rsidRDefault="00B33AF4">
            <w:pPr>
              <w:pStyle w:val="ConsPlusNormal"/>
              <w:jc w:val="center"/>
            </w:pPr>
            <w:r>
              <w:t>Наименование мероприятия (результата)</w:t>
            </w:r>
          </w:p>
        </w:tc>
        <w:tc>
          <w:tcPr>
            <w:tcW w:w="1531" w:type="dxa"/>
            <w:vMerge w:val="restart"/>
          </w:tcPr>
          <w:p w:rsidR="00B33AF4" w:rsidRDefault="00B33AF4">
            <w:pPr>
              <w:pStyle w:val="ConsPlusNormal"/>
              <w:jc w:val="center"/>
            </w:pPr>
            <w:r>
              <w:t>Наименование структурных элементов государственных программ вместе с наименованием государственной программы</w:t>
            </w:r>
          </w:p>
        </w:tc>
        <w:tc>
          <w:tcPr>
            <w:tcW w:w="1077" w:type="dxa"/>
            <w:vMerge w:val="restart"/>
          </w:tcPr>
          <w:p w:rsidR="00B33AF4" w:rsidRDefault="00B33AF4">
            <w:pPr>
              <w:pStyle w:val="ConsPlusNormal"/>
              <w:jc w:val="center"/>
            </w:pPr>
            <w:r>
              <w:t xml:space="preserve">Единица измерения (по </w:t>
            </w:r>
            <w:hyperlink r:id="rId71">
              <w:r>
                <w:rPr>
                  <w:color w:val="0000FF"/>
                </w:rPr>
                <w:t>ОКЕИ</w:t>
              </w:r>
            </w:hyperlink>
            <w:r>
              <w:t>)</w:t>
            </w:r>
          </w:p>
        </w:tc>
        <w:tc>
          <w:tcPr>
            <w:tcW w:w="1475" w:type="dxa"/>
            <w:gridSpan w:val="2"/>
            <w:vMerge w:val="restart"/>
          </w:tcPr>
          <w:p w:rsidR="00B33AF4" w:rsidRDefault="00B33AF4">
            <w:pPr>
              <w:pStyle w:val="ConsPlusNormal"/>
              <w:jc w:val="center"/>
            </w:pPr>
            <w:r>
              <w:t>Базовое значение</w:t>
            </w:r>
          </w:p>
        </w:tc>
        <w:tc>
          <w:tcPr>
            <w:tcW w:w="2805" w:type="dxa"/>
            <w:gridSpan w:val="4"/>
          </w:tcPr>
          <w:p w:rsidR="00B33AF4" w:rsidRDefault="00B33AF4">
            <w:pPr>
              <w:pStyle w:val="ConsPlusNormal"/>
              <w:jc w:val="center"/>
            </w:pPr>
            <w:r>
              <w:t>Значение мероприятия (результата), параметра характеристики мероприятия (результата) по годам</w:t>
            </w:r>
          </w:p>
        </w:tc>
        <w:tc>
          <w:tcPr>
            <w:tcW w:w="1191" w:type="dxa"/>
            <w:vMerge w:val="restart"/>
          </w:tcPr>
          <w:p w:rsidR="00B33AF4" w:rsidRDefault="00B33AF4">
            <w:pPr>
              <w:pStyle w:val="ConsPlusNormal"/>
              <w:jc w:val="center"/>
            </w:pPr>
            <w:r>
              <w:t xml:space="preserve">Тип мероприятия (результата) </w:t>
            </w:r>
            <w:hyperlink w:anchor="P2092">
              <w:r>
                <w:rPr>
                  <w:color w:val="0000FF"/>
                </w:rPr>
                <w:t>&lt;13&gt;</w:t>
              </w:r>
            </w:hyperlink>
          </w:p>
        </w:tc>
        <w:tc>
          <w:tcPr>
            <w:tcW w:w="1134" w:type="dxa"/>
            <w:vMerge w:val="restart"/>
          </w:tcPr>
          <w:p w:rsidR="00B33AF4" w:rsidRDefault="00B33AF4">
            <w:pPr>
              <w:pStyle w:val="ConsPlusNormal"/>
              <w:jc w:val="center"/>
            </w:pPr>
            <w:r>
              <w:t xml:space="preserve">Уровень мероприятия (результата) </w:t>
            </w:r>
            <w:hyperlink w:anchor="P2093">
              <w:r>
                <w:rPr>
                  <w:color w:val="0000FF"/>
                </w:rPr>
                <w:t>&lt;14&gt;</w:t>
              </w:r>
            </w:hyperlink>
          </w:p>
        </w:tc>
        <w:tc>
          <w:tcPr>
            <w:tcW w:w="1304" w:type="dxa"/>
            <w:vMerge w:val="restart"/>
          </w:tcPr>
          <w:p w:rsidR="00B33AF4" w:rsidRDefault="00B33AF4">
            <w:pPr>
              <w:pStyle w:val="ConsPlusNormal"/>
              <w:jc w:val="center"/>
            </w:pPr>
            <w:r>
              <w:t>Признак "Участие муниципального образования"</w:t>
            </w:r>
          </w:p>
        </w:tc>
        <w:tc>
          <w:tcPr>
            <w:tcW w:w="1304" w:type="dxa"/>
            <w:vMerge w:val="restart"/>
          </w:tcPr>
          <w:p w:rsidR="00B33AF4" w:rsidRDefault="00B33AF4">
            <w:pPr>
              <w:pStyle w:val="ConsPlusNormal"/>
              <w:jc w:val="center"/>
            </w:pPr>
            <w:r>
              <w:t>Связь с показателями (регионального) ведомственного проекта</w:t>
            </w:r>
          </w:p>
        </w:tc>
      </w:tr>
      <w:tr w:rsidR="00B33AF4">
        <w:trPr>
          <w:trHeight w:val="230"/>
        </w:trPr>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gridSpan w:val="2"/>
            <w:vMerge/>
          </w:tcPr>
          <w:p w:rsidR="00B33AF4" w:rsidRDefault="00B33AF4">
            <w:pPr>
              <w:pStyle w:val="ConsPlusNormal"/>
            </w:pPr>
          </w:p>
        </w:tc>
        <w:tc>
          <w:tcPr>
            <w:tcW w:w="555" w:type="dxa"/>
            <w:vMerge w:val="restart"/>
          </w:tcPr>
          <w:p w:rsidR="00B33AF4" w:rsidRDefault="00B33AF4">
            <w:pPr>
              <w:pStyle w:val="ConsPlusNormal"/>
              <w:jc w:val="center"/>
            </w:pPr>
            <w:r>
              <w:t>N</w:t>
            </w:r>
          </w:p>
        </w:tc>
        <w:tc>
          <w:tcPr>
            <w:tcW w:w="780" w:type="dxa"/>
            <w:vMerge w:val="restart"/>
          </w:tcPr>
          <w:p w:rsidR="00B33AF4" w:rsidRDefault="00B33AF4">
            <w:pPr>
              <w:pStyle w:val="ConsPlusNormal"/>
              <w:jc w:val="center"/>
            </w:pPr>
            <w:r>
              <w:t>N+1</w:t>
            </w:r>
          </w:p>
        </w:tc>
        <w:tc>
          <w:tcPr>
            <w:tcW w:w="555" w:type="dxa"/>
            <w:vMerge w:val="restart"/>
          </w:tcPr>
          <w:p w:rsidR="00B33AF4" w:rsidRDefault="00B33AF4">
            <w:pPr>
              <w:pStyle w:val="ConsPlusNormal"/>
              <w:jc w:val="center"/>
            </w:pPr>
            <w:r>
              <w:t>...</w:t>
            </w:r>
          </w:p>
        </w:tc>
        <w:tc>
          <w:tcPr>
            <w:tcW w:w="915" w:type="dxa"/>
            <w:vMerge w:val="restart"/>
          </w:tcPr>
          <w:p w:rsidR="00B33AF4" w:rsidRDefault="00B33AF4">
            <w:pPr>
              <w:pStyle w:val="ConsPlusNormal"/>
              <w:jc w:val="center"/>
            </w:pPr>
            <w:r>
              <w:t>N+N</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r>
      <w:tr w:rsidR="00B33AF4">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680" w:type="dxa"/>
          </w:tcPr>
          <w:p w:rsidR="00B33AF4" w:rsidRDefault="00B33AF4">
            <w:pPr>
              <w:pStyle w:val="ConsPlusNormal"/>
              <w:jc w:val="center"/>
            </w:pPr>
            <w:r>
              <w:t>значение</w:t>
            </w:r>
          </w:p>
        </w:tc>
        <w:tc>
          <w:tcPr>
            <w:tcW w:w="795" w:type="dxa"/>
          </w:tcPr>
          <w:p w:rsidR="00B33AF4" w:rsidRDefault="00B33AF4">
            <w:pPr>
              <w:pStyle w:val="ConsPlusNormal"/>
              <w:jc w:val="center"/>
            </w:pPr>
            <w:r>
              <w:t>год</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r>
      <w:tr w:rsidR="00B33AF4">
        <w:tc>
          <w:tcPr>
            <w:tcW w:w="907" w:type="dxa"/>
          </w:tcPr>
          <w:p w:rsidR="00B33AF4" w:rsidRDefault="00B33AF4">
            <w:pPr>
              <w:pStyle w:val="ConsPlusNormal"/>
              <w:jc w:val="center"/>
            </w:pPr>
            <w:r>
              <w:t>1</w:t>
            </w:r>
          </w:p>
        </w:tc>
        <w:tc>
          <w:tcPr>
            <w:tcW w:w="2775" w:type="dxa"/>
          </w:tcPr>
          <w:p w:rsidR="00B33AF4" w:rsidRDefault="00B33AF4">
            <w:pPr>
              <w:pStyle w:val="ConsPlusNormal"/>
              <w:jc w:val="center"/>
            </w:pPr>
            <w:r>
              <w:t>2</w:t>
            </w:r>
          </w:p>
        </w:tc>
        <w:tc>
          <w:tcPr>
            <w:tcW w:w="1531" w:type="dxa"/>
          </w:tcPr>
          <w:p w:rsidR="00B33AF4" w:rsidRDefault="00B33AF4">
            <w:pPr>
              <w:pStyle w:val="ConsPlusNormal"/>
              <w:jc w:val="center"/>
            </w:pPr>
            <w:r>
              <w:t>3</w:t>
            </w:r>
          </w:p>
        </w:tc>
        <w:tc>
          <w:tcPr>
            <w:tcW w:w="1077" w:type="dxa"/>
          </w:tcPr>
          <w:p w:rsidR="00B33AF4" w:rsidRDefault="00B33AF4">
            <w:pPr>
              <w:pStyle w:val="ConsPlusNormal"/>
              <w:jc w:val="center"/>
            </w:pPr>
            <w:r>
              <w:t>4</w:t>
            </w:r>
          </w:p>
        </w:tc>
        <w:tc>
          <w:tcPr>
            <w:tcW w:w="680" w:type="dxa"/>
          </w:tcPr>
          <w:p w:rsidR="00B33AF4" w:rsidRDefault="00B33AF4">
            <w:pPr>
              <w:pStyle w:val="ConsPlusNormal"/>
              <w:jc w:val="center"/>
            </w:pPr>
            <w:r>
              <w:t>5</w:t>
            </w:r>
          </w:p>
        </w:tc>
        <w:tc>
          <w:tcPr>
            <w:tcW w:w="795" w:type="dxa"/>
          </w:tcPr>
          <w:p w:rsidR="00B33AF4" w:rsidRDefault="00B33AF4">
            <w:pPr>
              <w:pStyle w:val="ConsPlusNormal"/>
              <w:jc w:val="center"/>
            </w:pPr>
            <w:r>
              <w:t>6</w:t>
            </w:r>
          </w:p>
        </w:tc>
        <w:tc>
          <w:tcPr>
            <w:tcW w:w="555" w:type="dxa"/>
          </w:tcPr>
          <w:p w:rsidR="00B33AF4" w:rsidRDefault="00B33AF4">
            <w:pPr>
              <w:pStyle w:val="ConsPlusNormal"/>
              <w:jc w:val="center"/>
            </w:pPr>
            <w:r>
              <w:t>7</w:t>
            </w:r>
          </w:p>
        </w:tc>
        <w:tc>
          <w:tcPr>
            <w:tcW w:w="780" w:type="dxa"/>
          </w:tcPr>
          <w:p w:rsidR="00B33AF4" w:rsidRDefault="00B33AF4">
            <w:pPr>
              <w:pStyle w:val="ConsPlusNormal"/>
              <w:jc w:val="center"/>
            </w:pPr>
            <w:r>
              <w:t>8</w:t>
            </w:r>
          </w:p>
        </w:tc>
        <w:tc>
          <w:tcPr>
            <w:tcW w:w="555" w:type="dxa"/>
          </w:tcPr>
          <w:p w:rsidR="00B33AF4" w:rsidRDefault="00B33AF4">
            <w:pPr>
              <w:pStyle w:val="ConsPlusNormal"/>
              <w:jc w:val="center"/>
            </w:pPr>
            <w:r>
              <w:t>9</w:t>
            </w:r>
          </w:p>
        </w:tc>
        <w:tc>
          <w:tcPr>
            <w:tcW w:w="915" w:type="dxa"/>
          </w:tcPr>
          <w:p w:rsidR="00B33AF4" w:rsidRDefault="00B33AF4">
            <w:pPr>
              <w:pStyle w:val="ConsPlusNormal"/>
              <w:jc w:val="center"/>
            </w:pPr>
            <w:r>
              <w:t>10</w:t>
            </w:r>
          </w:p>
        </w:tc>
        <w:tc>
          <w:tcPr>
            <w:tcW w:w="1191" w:type="dxa"/>
          </w:tcPr>
          <w:p w:rsidR="00B33AF4" w:rsidRDefault="00B33AF4">
            <w:pPr>
              <w:pStyle w:val="ConsPlusNormal"/>
              <w:jc w:val="center"/>
            </w:pPr>
            <w:r>
              <w:t>11</w:t>
            </w:r>
          </w:p>
        </w:tc>
        <w:tc>
          <w:tcPr>
            <w:tcW w:w="1134" w:type="dxa"/>
          </w:tcPr>
          <w:p w:rsidR="00B33AF4" w:rsidRDefault="00B33AF4">
            <w:pPr>
              <w:pStyle w:val="ConsPlusNormal"/>
              <w:jc w:val="center"/>
            </w:pPr>
            <w:r>
              <w:t>12</w:t>
            </w:r>
          </w:p>
        </w:tc>
        <w:tc>
          <w:tcPr>
            <w:tcW w:w="1304" w:type="dxa"/>
          </w:tcPr>
          <w:p w:rsidR="00B33AF4" w:rsidRDefault="00B33AF4">
            <w:pPr>
              <w:pStyle w:val="ConsPlusNormal"/>
              <w:jc w:val="center"/>
            </w:pPr>
            <w:r>
              <w:t>13</w:t>
            </w:r>
          </w:p>
        </w:tc>
        <w:tc>
          <w:tcPr>
            <w:tcW w:w="1304" w:type="dxa"/>
          </w:tcPr>
          <w:p w:rsidR="00B33AF4" w:rsidRDefault="00B33AF4">
            <w:pPr>
              <w:pStyle w:val="ConsPlusNormal"/>
              <w:jc w:val="center"/>
            </w:pPr>
            <w:r>
              <w:t>14</w:t>
            </w:r>
          </w:p>
        </w:tc>
      </w:tr>
      <w:tr w:rsidR="00B33AF4">
        <w:tc>
          <w:tcPr>
            <w:tcW w:w="907" w:type="dxa"/>
          </w:tcPr>
          <w:p w:rsidR="00B33AF4" w:rsidRDefault="00B33AF4">
            <w:pPr>
              <w:pStyle w:val="ConsPlusNormal"/>
              <w:jc w:val="center"/>
            </w:pPr>
            <w:r>
              <w:t>1.</w:t>
            </w:r>
          </w:p>
        </w:tc>
        <w:tc>
          <w:tcPr>
            <w:tcW w:w="14596" w:type="dxa"/>
            <w:gridSpan w:val="13"/>
          </w:tcPr>
          <w:p w:rsidR="00B33AF4" w:rsidRDefault="00B33AF4">
            <w:pPr>
              <w:pStyle w:val="ConsPlusNormal"/>
            </w:pPr>
            <w:r>
              <w:rPr>
                <w:i/>
              </w:rPr>
              <w:t>(наименование задачи)</w:t>
            </w:r>
          </w:p>
        </w:tc>
      </w:tr>
      <w:tr w:rsidR="00B33AF4">
        <w:tc>
          <w:tcPr>
            <w:tcW w:w="907" w:type="dxa"/>
          </w:tcPr>
          <w:p w:rsidR="00B33AF4" w:rsidRDefault="00B33AF4">
            <w:pPr>
              <w:pStyle w:val="ConsPlusNormal"/>
              <w:jc w:val="center"/>
            </w:pPr>
            <w:r>
              <w:t>1.1.</w:t>
            </w:r>
          </w:p>
        </w:tc>
        <w:tc>
          <w:tcPr>
            <w:tcW w:w="2775" w:type="dxa"/>
          </w:tcPr>
          <w:p w:rsidR="00B33AF4" w:rsidRDefault="00B33AF4">
            <w:pPr>
              <w:pStyle w:val="ConsPlusNormal"/>
            </w:pPr>
            <w:r>
              <w:rPr>
                <w:i/>
              </w:rPr>
              <w:t>(указываются мероприятия (результаты)</w:t>
            </w:r>
          </w:p>
        </w:tc>
        <w:tc>
          <w:tcPr>
            <w:tcW w:w="1531" w:type="dxa"/>
          </w:tcPr>
          <w:p w:rsidR="00B33AF4" w:rsidRDefault="00B33AF4">
            <w:pPr>
              <w:pStyle w:val="ConsPlusNormal"/>
              <w:jc w:val="center"/>
            </w:pPr>
            <w:r>
              <w:t>X</w:t>
            </w: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c>
          <w:tcPr>
            <w:tcW w:w="1134" w:type="dxa"/>
          </w:tcPr>
          <w:p w:rsidR="00B33AF4" w:rsidRDefault="00B33AF4">
            <w:pPr>
              <w:pStyle w:val="ConsPlusNormal"/>
            </w:pPr>
          </w:p>
        </w:tc>
        <w:tc>
          <w:tcPr>
            <w:tcW w:w="1304" w:type="dxa"/>
          </w:tcPr>
          <w:p w:rsidR="00B33AF4" w:rsidRDefault="00B33AF4">
            <w:pPr>
              <w:pStyle w:val="ConsPlusNormal"/>
            </w:pPr>
          </w:p>
        </w:tc>
        <w:tc>
          <w:tcPr>
            <w:tcW w:w="1304" w:type="dxa"/>
          </w:tcPr>
          <w:p w:rsidR="00B33AF4" w:rsidRDefault="00B33AF4">
            <w:pPr>
              <w:pStyle w:val="ConsPlusNormal"/>
            </w:pPr>
          </w:p>
        </w:tc>
      </w:tr>
      <w:tr w:rsidR="00B33AF4">
        <w:tc>
          <w:tcPr>
            <w:tcW w:w="907" w:type="dxa"/>
          </w:tcPr>
          <w:p w:rsidR="00B33AF4" w:rsidRDefault="00B33AF4">
            <w:pPr>
              <w:pStyle w:val="ConsPlusNormal"/>
              <w:jc w:val="center"/>
            </w:pPr>
            <w:r>
              <w:t>1.1.1.</w:t>
            </w:r>
          </w:p>
        </w:tc>
        <w:tc>
          <w:tcPr>
            <w:tcW w:w="2775" w:type="dxa"/>
          </w:tcPr>
          <w:p w:rsidR="00B33AF4" w:rsidRDefault="00B33AF4">
            <w:pPr>
              <w:pStyle w:val="ConsPlusNormal"/>
            </w:pPr>
            <w:r>
              <w:rPr>
                <w:i/>
              </w:rPr>
              <w:t>(указываются наименования параметров характеристики)</w:t>
            </w:r>
            <w:r>
              <w:t xml:space="preserve"> </w:t>
            </w:r>
            <w:hyperlink w:anchor="P2098">
              <w:r>
                <w:rPr>
                  <w:color w:val="0000FF"/>
                </w:rPr>
                <w:t>&lt;15&gt;</w:t>
              </w:r>
            </w:hyperlink>
          </w:p>
        </w:tc>
        <w:tc>
          <w:tcPr>
            <w:tcW w:w="1531" w:type="dxa"/>
          </w:tcPr>
          <w:p w:rsidR="00B33AF4" w:rsidRDefault="00B33AF4">
            <w:pPr>
              <w:pStyle w:val="ConsPlusNormal"/>
              <w:jc w:val="center"/>
            </w:pPr>
            <w:r>
              <w:t>X</w:t>
            </w: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jc w:val="center"/>
            </w:pPr>
            <w:r>
              <w:t>X</w:t>
            </w:r>
          </w:p>
        </w:tc>
        <w:tc>
          <w:tcPr>
            <w:tcW w:w="1134" w:type="dxa"/>
          </w:tcPr>
          <w:p w:rsidR="00B33AF4" w:rsidRDefault="00B33AF4">
            <w:pPr>
              <w:pStyle w:val="ConsPlusNormal"/>
              <w:jc w:val="center"/>
            </w:pPr>
            <w:r>
              <w:t>X</w:t>
            </w:r>
          </w:p>
        </w:tc>
        <w:tc>
          <w:tcPr>
            <w:tcW w:w="1304" w:type="dxa"/>
          </w:tcPr>
          <w:p w:rsidR="00B33AF4" w:rsidRDefault="00B33AF4">
            <w:pPr>
              <w:pStyle w:val="ConsPlusNormal"/>
              <w:jc w:val="center"/>
            </w:pPr>
            <w:r>
              <w:t>X</w:t>
            </w:r>
          </w:p>
        </w:tc>
        <w:tc>
          <w:tcPr>
            <w:tcW w:w="1304" w:type="dxa"/>
          </w:tcPr>
          <w:p w:rsidR="00B33AF4" w:rsidRDefault="00B33AF4">
            <w:pPr>
              <w:pStyle w:val="ConsPlusNormal"/>
              <w:jc w:val="center"/>
            </w:pPr>
            <w:r>
              <w:t>X</w:t>
            </w:r>
          </w:p>
        </w:tc>
      </w:tr>
      <w:tr w:rsidR="00B33AF4">
        <w:tc>
          <w:tcPr>
            <w:tcW w:w="907" w:type="dxa"/>
          </w:tcPr>
          <w:p w:rsidR="00B33AF4" w:rsidRDefault="00B33AF4">
            <w:pPr>
              <w:pStyle w:val="ConsPlusNormal"/>
              <w:jc w:val="center"/>
            </w:pPr>
            <w:r>
              <w:t>1.1.2.</w:t>
            </w:r>
          </w:p>
        </w:tc>
        <w:tc>
          <w:tcPr>
            <w:tcW w:w="2775" w:type="dxa"/>
          </w:tcPr>
          <w:p w:rsidR="00B33AF4" w:rsidRDefault="00B33AF4">
            <w:pPr>
              <w:pStyle w:val="ConsPlusNormal"/>
            </w:pPr>
            <w:r>
              <w:rPr>
                <w:i/>
              </w:rPr>
              <w:t>(указываются наименования параметров характеристики)</w:t>
            </w:r>
          </w:p>
        </w:tc>
        <w:tc>
          <w:tcPr>
            <w:tcW w:w="1531" w:type="dxa"/>
          </w:tcPr>
          <w:p w:rsidR="00B33AF4" w:rsidRDefault="00B33AF4">
            <w:pPr>
              <w:pStyle w:val="ConsPlusNormal"/>
              <w:jc w:val="center"/>
            </w:pPr>
            <w:r>
              <w:t>X</w:t>
            </w: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jc w:val="center"/>
            </w:pPr>
            <w:r>
              <w:t>X</w:t>
            </w:r>
          </w:p>
        </w:tc>
        <w:tc>
          <w:tcPr>
            <w:tcW w:w="1134" w:type="dxa"/>
          </w:tcPr>
          <w:p w:rsidR="00B33AF4" w:rsidRDefault="00B33AF4">
            <w:pPr>
              <w:pStyle w:val="ConsPlusNormal"/>
              <w:jc w:val="center"/>
            </w:pPr>
            <w:r>
              <w:t>X</w:t>
            </w:r>
          </w:p>
        </w:tc>
        <w:tc>
          <w:tcPr>
            <w:tcW w:w="1304" w:type="dxa"/>
          </w:tcPr>
          <w:p w:rsidR="00B33AF4" w:rsidRDefault="00B33AF4">
            <w:pPr>
              <w:pStyle w:val="ConsPlusNormal"/>
              <w:jc w:val="center"/>
            </w:pPr>
            <w:r>
              <w:t>X</w:t>
            </w:r>
          </w:p>
        </w:tc>
        <w:tc>
          <w:tcPr>
            <w:tcW w:w="1304" w:type="dxa"/>
          </w:tcPr>
          <w:p w:rsidR="00B33AF4" w:rsidRDefault="00B33AF4">
            <w:pPr>
              <w:pStyle w:val="ConsPlusNormal"/>
              <w:jc w:val="center"/>
            </w:pPr>
            <w:r>
              <w:t>X</w:t>
            </w:r>
          </w:p>
        </w:tc>
      </w:tr>
      <w:tr w:rsidR="00B33AF4">
        <w:tc>
          <w:tcPr>
            <w:tcW w:w="907" w:type="dxa"/>
          </w:tcPr>
          <w:p w:rsidR="00B33AF4" w:rsidRDefault="00B33AF4">
            <w:pPr>
              <w:pStyle w:val="ConsPlusNormal"/>
              <w:jc w:val="center"/>
            </w:pPr>
            <w:r>
              <w:lastRenderedPageBreak/>
              <w:t>1.1.Х.</w:t>
            </w:r>
          </w:p>
        </w:tc>
        <w:tc>
          <w:tcPr>
            <w:tcW w:w="14596" w:type="dxa"/>
            <w:gridSpan w:val="13"/>
          </w:tcPr>
          <w:p w:rsidR="00B33AF4" w:rsidRDefault="00B33AF4">
            <w:pPr>
              <w:pStyle w:val="ConsPlusNormal"/>
            </w:pPr>
            <w:r>
              <w:rPr>
                <w:i/>
              </w:rPr>
              <w:t>Описательная часть характеристики мероприятия (результата)</w:t>
            </w:r>
            <w:r>
              <w:t xml:space="preserve"> </w:t>
            </w:r>
            <w:hyperlink w:anchor="P2099">
              <w:r>
                <w:rPr>
                  <w:color w:val="0000FF"/>
                </w:rPr>
                <w:t>&lt;16&gt;</w:t>
              </w:r>
            </w:hyperlink>
          </w:p>
        </w:tc>
      </w:tr>
      <w:tr w:rsidR="00B33AF4">
        <w:tc>
          <w:tcPr>
            <w:tcW w:w="907" w:type="dxa"/>
          </w:tcPr>
          <w:p w:rsidR="00B33AF4" w:rsidRDefault="00B33AF4">
            <w:pPr>
              <w:pStyle w:val="ConsPlusNormal"/>
              <w:jc w:val="center"/>
            </w:pPr>
            <w:r>
              <w:t>1.2.</w:t>
            </w:r>
          </w:p>
        </w:tc>
        <w:tc>
          <w:tcPr>
            <w:tcW w:w="2775" w:type="dxa"/>
          </w:tcPr>
          <w:p w:rsidR="00B33AF4" w:rsidRDefault="00B33AF4">
            <w:pPr>
              <w:pStyle w:val="ConsPlusNormal"/>
            </w:pPr>
            <w:r>
              <w:rPr>
                <w:i/>
              </w:rPr>
              <w:t>(указываются мероприятия (результаты) из иных структурных элементов государственных программ)</w:t>
            </w:r>
          </w:p>
        </w:tc>
        <w:tc>
          <w:tcPr>
            <w:tcW w:w="1531" w:type="dxa"/>
          </w:tcPr>
          <w:p w:rsidR="00B33AF4" w:rsidRDefault="00B33AF4">
            <w:pPr>
              <w:pStyle w:val="ConsPlusNormal"/>
            </w:pP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c>
          <w:tcPr>
            <w:tcW w:w="1134" w:type="dxa"/>
          </w:tcPr>
          <w:p w:rsidR="00B33AF4" w:rsidRDefault="00B33AF4">
            <w:pPr>
              <w:pStyle w:val="ConsPlusNormal"/>
            </w:pPr>
          </w:p>
        </w:tc>
        <w:tc>
          <w:tcPr>
            <w:tcW w:w="1304" w:type="dxa"/>
          </w:tcPr>
          <w:p w:rsidR="00B33AF4" w:rsidRDefault="00B33AF4">
            <w:pPr>
              <w:pStyle w:val="ConsPlusNormal"/>
            </w:pPr>
          </w:p>
        </w:tc>
        <w:tc>
          <w:tcPr>
            <w:tcW w:w="1304" w:type="dxa"/>
          </w:tcPr>
          <w:p w:rsidR="00B33AF4" w:rsidRDefault="00B33AF4">
            <w:pPr>
              <w:pStyle w:val="ConsPlusNormal"/>
            </w:pPr>
          </w:p>
        </w:tc>
      </w:tr>
      <w:tr w:rsidR="00B33AF4">
        <w:tc>
          <w:tcPr>
            <w:tcW w:w="907" w:type="dxa"/>
          </w:tcPr>
          <w:p w:rsidR="00B33AF4" w:rsidRDefault="00B33AF4">
            <w:pPr>
              <w:pStyle w:val="ConsPlusNormal"/>
              <w:jc w:val="center"/>
            </w:pPr>
            <w:r>
              <w:t>1.2.1.</w:t>
            </w:r>
          </w:p>
        </w:tc>
        <w:tc>
          <w:tcPr>
            <w:tcW w:w="2775" w:type="dxa"/>
          </w:tcPr>
          <w:p w:rsidR="00B33AF4" w:rsidRDefault="00B33AF4">
            <w:pPr>
              <w:pStyle w:val="ConsPlusNormal"/>
            </w:pPr>
            <w:r>
              <w:rPr>
                <w:i/>
              </w:rPr>
              <w:t>(указываются наименования параметров характеристики)</w:t>
            </w:r>
          </w:p>
        </w:tc>
        <w:tc>
          <w:tcPr>
            <w:tcW w:w="1531" w:type="dxa"/>
          </w:tcPr>
          <w:p w:rsidR="00B33AF4" w:rsidRDefault="00B33AF4">
            <w:pPr>
              <w:pStyle w:val="ConsPlusNormal"/>
              <w:jc w:val="center"/>
            </w:pPr>
            <w:r>
              <w:t>X</w:t>
            </w: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jc w:val="center"/>
            </w:pPr>
            <w:r>
              <w:t>X</w:t>
            </w:r>
          </w:p>
        </w:tc>
        <w:tc>
          <w:tcPr>
            <w:tcW w:w="1134" w:type="dxa"/>
          </w:tcPr>
          <w:p w:rsidR="00B33AF4" w:rsidRDefault="00B33AF4">
            <w:pPr>
              <w:pStyle w:val="ConsPlusNormal"/>
              <w:jc w:val="center"/>
            </w:pPr>
            <w:r>
              <w:t>X</w:t>
            </w:r>
          </w:p>
        </w:tc>
        <w:tc>
          <w:tcPr>
            <w:tcW w:w="1304" w:type="dxa"/>
          </w:tcPr>
          <w:p w:rsidR="00B33AF4" w:rsidRDefault="00B33AF4">
            <w:pPr>
              <w:pStyle w:val="ConsPlusNormal"/>
              <w:jc w:val="center"/>
            </w:pPr>
            <w:r>
              <w:t>X</w:t>
            </w:r>
          </w:p>
        </w:tc>
        <w:tc>
          <w:tcPr>
            <w:tcW w:w="1304" w:type="dxa"/>
          </w:tcPr>
          <w:p w:rsidR="00B33AF4" w:rsidRDefault="00B33AF4">
            <w:pPr>
              <w:pStyle w:val="ConsPlusNormal"/>
              <w:jc w:val="center"/>
            </w:pPr>
            <w:r>
              <w:t>X</w:t>
            </w:r>
          </w:p>
        </w:tc>
      </w:tr>
      <w:tr w:rsidR="00B33AF4">
        <w:tc>
          <w:tcPr>
            <w:tcW w:w="907" w:type="dxa"/>
          </w:tcPr>
          <w:p w:rsidR="00B33AF4" w:rsidRDefault="00B33AF4">
            <w:pPr>
              <w:pStyle w:val="ConsPlusNormal"/>
              <w:jc w:val="center"/>
            </w:pPr>
            <w:r>
              <w:t>1.2.2.</w:t>
            </w:r>
          </w:p>
        </w:tc>
        <w:tc>
          <w:tcPr>
            <w:tcW w:w="2775" w:type="dxa"/>
          </w:tcPr>
          <w:p w:rsidR="00B33AF4" w:rsidRDefault="00B33AF4">
            <w:pPr>
              <w:pStyle w:val="ConsPlusNormal"/>
            </w:pPr>
            <w:r>
              <w:rPr>
                <w:i/>
              </w:rPr>
              <w:t>(указываются наименования параметров характеристики)</w:t>
            </w:r>
          </w:p>
        </w:tc>
        <w:tc>
          <w:tcPr>
            <w:tcW w:w="1531" w:type="dxa"/>
          </w:tcPr>
          <w:p w:rsidR="00B33AF4" w:rsidRDefault="00B33AF4">
            <w:pPr>
              <w:pStyle w:val="ConsPlusNormal"/>
              <w:jc w:val="center"/>
            </w:pPr>
            <w:r>
              <w:t>X</w:t>
            </w:r>
          </w:p>
        </w:tc>
        <w:tc>
          <w:tcPr>
            <w:tcW w:w="1077" w:type="dxa"/>
          </w:tcPr>
          <w:p w:rsidR="00B33AF4" w:rsidRDefault="00B33AF4">
            <w:pPr>
              <w:pStyle w:val="ConsPlusNormal"/>
            </w:pPr>
          </w:p>
        </w:tc>
        <w:tc>
          <w:tcPr>
            <w:tcW w:w="680" w:type="dxa"/>
          </w:tcPr>
          <w:p w:rsidR="00B33AF4" w:rsidRDefault="00B33AF4">
            <w:pPr>
              <w:pStyle w:val="ConsPlusNormal"/>
            </w:pPr>
          </w:p>
        </w:tc>
        <w:tc>
          <w:tcPr>
            <w:tcW w:w="795" w:type="dxa"/>
          </w:tcPr>
          <w:p w:rsidR="00B33AF4" w:rsidRDefault="00B33AF4">
            <w:pPr>
              <w:pStyle w:val="ConsPlusNormal"/>
            </w:pPr>
          </w:p>
        </w:tc>
        <w:tc>
          <w:tcPr>
            <w:tcW w:w="555" w:type="dxa"/>
          </w:tcPr>
          <w:p w:rsidR="00B33AF4" w:rsidRDefault="00B33AF4">
            <w:pPr>
              <w:pStyle w:val="ConsPlusNormal"/>
            </w:pPr>
          </w:p>
        </w:tc>
        <w:tc>
          <w:tcPr>
            <w:tcW w:w="780" w:type="dxa"/>
          </w:tcPr>
          <w:p w:rsidR="00B33AF4" w:rsidRDefault="00B33AF4">
            <w:pPr>
              <w:pStyle w:val="ConsPlusNormal"/>
            </w:pPr>
          </w:p>
        </w:tc>
        <w:tc>
          <w:tcPr>
            <w:tcW w:w="555"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jc w:val="center"/>
            </w:pPr>
            <w:r>
              <w:t>X</w:t>
            </w:r>
          </w:p>
        </w:tc>
        <w:tc>
          <w:tcPr>
            <w:tcW w:w="1134" w:type="dxa"/>
          </w:tcPr>
          <w:p w:rsidR="00B33AF4" w:rsidRDefault="00B33AF4">
            <w:pPr>
              <w:pStyle w:val="ConsPlusNormal"/>
              <w:jc w:val="center"/>
            </w:pPr>
            <w:r>
              <w:t>X</w:t>
            </w:r>
          </w:p>
        </w:tc>
        <w:tc>
          <w:tcPr>
            <w:tcW w:w="1304" w:type="dxa"/>
          </w:tcPr>
          <w:p w:rsidR="00B33AF4" w:rsidRDefault="00B33AF4">
            <w:pPr>
              <w:pStyle w:val="ConsPlusNormal"/>
              <w:jc w:val="center"/>
            </w:pPr>
            <w:r>
              <w:t>X</w:t>
            </w:r>
          </w:p>
        </w:tc>
        <w:tc>
          <w:tcPr>
            <w:tcW w:w="1304" w:type="dxa"/>
          </w:tcPr>
          <w:p w:rsidR="00B33AF4" w:rsidRDefault="00B33AF4">
            <w:pPr>
              <w:pStyle w:val="ConsPlusNormal"/>
              <w:jc w:val="center"/>
            </w:pPr>
            <w:r>
              <w:t>X</w:t>
            </w:r>
          </w:p>
        </w:tc>
      </w:tr>
      <w:tr w:rsidR="00B33AF4">
        <w:tc>
          <w:tcPr>
            <w:tcW w:w="907" w:type="dxa"/>
          </w:tcPr>
          <w:p w:rsidR="00B33AF4" w:rsidRDefault="00B33AF4">
            <w:pPr>
              <w:pStyle w:val="ConsPlusNormal"/>
              <w:jc w:val="center"/>
            </w:pPr>
            <w:r>
              <w:t>1.2.Х.</w:t>
            </w:r>
          </w:p>
        </w:tc>
        <w:tc>
          <w:tcPr>
            <w:tcW w:w="14596" w:type="dxa"/>
            <w:gridSpan w:val="13"/>
          </w:tcPr>
          <w:p w:rsidR="00B33AF4" w:rsidRDefault="00B33AF4">
            <w:pPr>
              <w:pStyle w:val="ConsPlusNormal"/>
            </w:pPr>
            <w:r>
              <w:rPr>
                <w:i/>
              </w:rPr>
              <w:t>Описательная часть характеристики мероприятия (результата)</w:t>
            </w:r>
          </w:p>
        </w:tc>
      </w:tr>
    </w:tbl>
    <w:p w:rsidR="00B33AF4" w:rsidRDefault="00B33AF4">
      <w:pPr>
        <w:pStyle w:val="ConsPlusNormal"/>
        <w:sectPr w:rsidR="00B33AF4">
          <w:pgSz w:w="16838" w:h="11906" w:orient="landscape"/>
          <w:pgMar w:top="1133" w:right="397" w:bottom="566" w:left="397" w:header="0" w:footer="0" w:gutter="0"/>
          <w:cols w:space="720"/>
          <w:titlePg/>
        </w:sectPr>
      </w:pPr>
    </w:p>
    <w:p w:rsidR="00B33AF4" w:rsidRDefault="00B33AF4">
      <w:pPr>
        <w:pStyle w:val="ConsPlusNormal"/>
        <w:jc w:val="both"/>
      </w:pPr>
    </w:p>
    <w:p w:rsidR="00B33AF4" w:rsidRDefault="00B33AF4">
      <w:pPr>
        <w:pStyle w:val="ConsPlusNormal"/>
        <w:jc w:val="center"/>
        <w:outlineLvl w:val="3"/>
      </w:pPr>
      <w:r>
        <w:t>5. Финансовое обеспечение реализации регионального</w:t>
      </w:r>
    </w:p>
    <w:p w:rsidR="00B33AF4" w:rsidRDefault="00B33AF4">
      <w:pPr>
        <w:pStyle w:val="ConsPlusNormal"/>
        <w:jc w:val="center"/>
      </w:pPr>
      <w:r>
        <w:t>(ведомственного) проекта</w:t>
      </w:r>
    </w:p>
    <w:p w:rsidR="00B33AF4" w:rsidRDefault="00B33AF4">
      <w:pPr>
        <w:pStyle w:val="ConsPlusNormal"/>
        <w:jc w:val="both"/>
      </w:pPr>
    </w:p>
    <w:p w:rsidR="00B33AF4" w:rsidRDefault="00B33AF4">
      <w:pPr>
        <w:pStyle w:val="ConsPlusNormal"/>
        <w:jc w:val="right"/>
        <w:outlineLvl w:val="4"/>
      </w:pPr>
      <w:r>
        <w:t>Таблица 1</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969"/>
        <w:gridCol w:w="585"/>
        <w:gridCol w:w="737"/>
        <w:gridCol w:w="660"/>
        <w:gridCol w:w="964"/>
        <w:gridCol w:w="1050"/>
      </w:tblGrid>
      <w:tr w:rsidR="00B33AF4">
        <w:tc>
          <w:tcPr>
            <w:tcW w:w="1077" w:type="dxa"/>
            <w:vMerge w:val="restart"/>
          </w:tcPr>
          <w:p w:rsidR="00B33AF4" w:rsidRDefault="00B33AF4">
            <w:pPr>
              <w:pStyle w:val="ConsPlusNormal"/>
              <w:jc w:val="center"/>
            </w:pPr>
            <w:r>
              <w:t>N п/п</w:t>
            </w:r>
          </w:p>
        </w:tc>
        <w:tc>
          <w:tcPr>
            <w:tcW w:w="3969" w:type="dxa"/>
            <w:vMerge w:val="restart"/>
          </w:tcPr>
          <w:p w:rsidR="00B33AF4" w:rsidRDefault="00B33AF4">
            <w:pPr>
              <w:pStyle w:val="ConsPlusNormal"/>
              <w:jc w:val="center"/>
            </w:pPr>
            <w:r>
              <w:t>Наименование мероприятия (результата) и источники финансового обеспечения</w:t>
            </w:r>
          </w:p>
        </w:tc>
        <w:tc>
          <w:tcPr>
            <w:tcW w:w="2946" w:type="dxa"/>
            <w:gridSpan w:val="4"/>
          </w:tcPr>
          <w:p w:rsidR="00B33AF4" w:rsidRDefault="00B33AF4">
            <w:pPr>
              <w:pStyle w:val="ConsPlusNormal"/>
              <w:jc w:val="center"/>
            </w:pPr>
            <w:r>
              <w:t>Объем финансового обеспечения по годам, тыс. рублей</w:t>
            </w:r>
          </w:p>
        </w:tc>
        <w:tc>
          <w:tcPr>
            <w:tcW w:w="1050" w:type="dxa"/>
            <w:vMerge w:val="restart"/>
          </w:tcPr>
          <w:p w:rsidR="00B33AF4" w:rsidRDefault="00B33AF4">
            <w:pPr>
              <w:pStyle w:val="ConsPlusNormal"/>
              <w:jc w:val="center"/>
            </w:pPr>
            <w:r>
              <w:t>Всего (тыс. рублей)</w:t>
            </w:r>
          </w:p>
        </w:tc>
      </w:tr>
      <w:tr w:rsidR="00B33AF4">
        <w:tc>
          <w:tcPr>
            <w:tcW w:w="1077" w:type="dxa"/>
            <w:vMerge/>
          </w:tcPr>
          <w:p w:rsidR="00B33AF4" w:rsidRDefault="00B33AF4">
            <w:pPr>
              <w:pStyle w:val="ConsPlusNormal"/>
            </w:pPr>
          </w:p>
        </w:tc>
        <w:tc>
          <w:tcPr>
            <w:tcW w:w="3969" w:type="dxa"/>
            <w:vMerge/>
          </w:tcPr>
          <w:p w:rsidR="00B33AF4" w:rsidRDefault="00B33AF4">
            <w:pPr>
              <w:pStyle w:val="ConsPlusNormal"/>
            </w:pPr>
          </w:p>
        </w:tc>
        <w:tc>
          <w:tcPr>
            <w:tcW w:w="585" w:type="dxa"/>
          </w:tcPr>
          <w:p w:rsidR="00B33AF4" w:rsidRDefault="00B33AF4">
            <w:pPr>
              <w:pStyle w:val="ConsPlusNormal"/>
              <w:jc w:val="center"/>
            </w:pPr>
            <w:r>
              <w:t>N</w:t>
            </w:r>
          </w:p>
        </w:tc>
        <w:tc>
          <w:tcPr>
            <w:tcW w:w="737" w:type="dxa"/>
          </w:tcPr>
          <w:p w:rsidR="00B33AF4" w:rsidRDefault="00B33AF4">
            <w:pPr>
              <w:pStyle w:val="ConsPlusNormal"/>
              <w:jc w:val="center"/>
            </w:pPr>
            <w:r>
              <w:t>N+1</w:t>
            </w:r>
          </w:p>
        </w:tc>
        <w:tc>
          <w:tcPr>
            <w:tcW w:w="660" w:type="dxa"/>
          </w:tcPr>
          <w:p w:rsidR="00B33AF4" w:rsidRDefault="00B33AF4">
            <w:pPr>
              <w:pStyle w:val="ConsPlusNormal"/>
              <w:jc w:val="center"/>
            </w:pPr>
            <w:r>
              <w:t>...</w:t>
            </w:r>
          </w:p>
        </w:tc>
        <w:tc>
          <w:tcPr>
            <w:tcW w:w="964" w:type="dxa"/>
          </w:tcPr>
          <w:p w:rsidR="00B33AF4" w:rsidRDefault="00B33AF4">
            <w:pPr>
              <w:pStyle w:val="ConsPlusNormal"/>
              <w:jc w:val="center"/>
            </w:pPr>
            <w:r>
              <w:t>N+N</w:t>
            </w:r>
          </w:p>
        </w:tc>
        <w:tc>
          <w:tcPr>
            <w:tcW w:w="1050" w:type="dxa"/>
            <w:vMerge/>
          </w:tcPr>
          <w:p w:rsidR="00B33AF4" w:rsidRDefault="00B33AF4">
            <w:pPr>
              <w:pStyle w:val="ConsPlusNormal"/>
            </w:pPr>
          </w:p>
        </w:tc>
      </w:tr>
      <w:tr w:rsidR="00B33AF4">
        <w:tc>
          <w:tcPr>
            <w:tcW w:w="1077" w:type="dxa"/>
          </w:tcPr>
          <w:p w:rsidR="00B33AF4" w:rsidRDefault="00B33AF4">
            <w:pPr>
              <w:pStyle w:val="ConsPlusNormal"/>
              <w:jc w:val="center"/>
            </w:pPr>
            <w:r>
              <w:t>1</w:t>
            </w:r>
          </w:p>
        </w:tc>
        <w:tc>
          <w:tcPr>
            <w:tcW w:w="3969" w:type="dxa"/>
          </w:tcPr>
          <w:p w:rsidR="00B33AF4" w:rsidRDefault="00B33AF4">
            <w:pPr>
              <w:pStyle w:val="ConsPlusNormal"/>
              <w:jc w:val="center"/>
            </w:pPr>
            <w:r>
              <w:t>2</w:t>
            </w:r>
          </w:p>
        </w:tc>
        <w:tc>
          <w:tcPr>
            <w:tcW w:w="585" w:type="dxa"/>
          </w:tcPr>
          <w:p w:rsidR="00B33AF4" w:rsidRDefault="00B33AF4">
            <w:pPr>
              <w:pStyle w:val="ConsPlusNormal"/>
              <w:jc w:val="center"/>
            </w:pPr>
            <w:r>
              <w:t>3</w:t>
            </w:r>
          </w:p>
        </w:tc>
        <w:tc>
          <w:tcPr>
            <w:tcW w:w="737" w:type="dxa"/>
          </w:tcPr>
          <w:p w:rsidR="00B33AF4" w:rsidRDefault="00B33AF4">
            <w:pPr>
              <w:pStyle w:val="ConsPlusNormal"/>
              <w:jc w:val="center"/>
            </w:pPr>
            <w:r>
              <w:t>4</w:t>
            </w:r>
          </w:p>
        </w:tc>
        <w:tc>
          <w:tcPr>
            <w:tcW w:w="660" w:type="dxa"/>
          </w:tcPr>
          <w:p w:rsidR="00B33AF4" w:rsidRDefault="00B33AF4">
            <w:pPr>
              <w:pStyle w:val="ConsPlusNormal"/>
              <w:jc w:val="center"/>
            </w:pPr>
            <w:r>
              <w:t>5</w:t>
            </w:r>
          </w:p>
        </w:tc>
        <w:tc>
          <w:tcPr>
            <w:tcW w:w="964" w:type="dxa"/>
          </w:tcPr>
          <w:p w:rsidR="00B33AF4" w:rsidRDefault="00B33AF4">
            <w:pPr>
              <w:pStyle w:val="ConsPlusNormal"/>
              <w:jc w:val="center"/>
            </w:pPr>
            <w:r>
              <w:t>6</w:t>
            </w:r>
          </w:p>
        </w:tc>
        <w:tc>
          <w:tcPr>
            <w:tcW w:w="1050" w:type="dxa"/>
          </w:tcPr>
          <w:p w:rsidR="00B33AF4" w:rsidRDefault="00B33AF4">
            <w:pPr>
              <w:pStyle w:val="ConsPlusNormal"/>
              <w:jc w:val="center"/>
            </w:pPr>
            <w:r>
              <w:t>7</w:t>
            </w:r>
          </w:p>
        </w:tc>
      </w:tr>
      <w:tr w:rsidR="00B33AF4">
        <w:tc>
          <w:tcPr>
            <w:tcW w:w="1077" w:type="dxa"/>
          </w:tcPr>
          <w:p w:rsidR="00B33AF4" w:rsidRDefault="00B33AF4">
            <w:pPr>
              <w:pStyle w:val="ConsPlusNormal"/>
              <w:jc w:val="center"/>
            </w:pPr>
            <w:r>
              <w:t>1.</w:t>
            </w:r>
          </w:p>
        </w:tc>
        <w:tc>
          <w:tcPr>
            <w:tcW w:w="3969" w:type="dxa"/>
          </w:tcPr>
          <w:p w:rsidR="00B33AF4" w:rsidRDefault="00B33AF4">
            <w:pPr>
              <w:pStyle w:val="ConsPlusNormal"/>
              <w:jc w:val="both"/>
            </w:pPr>
            <w:r>
              <w:rPr>
                <w:i/>
              </w:rPr>
              <w:t>(указывается наименование задачи)</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w:t>
            </w:r>
          </w:p>
        </w:tc>
        <w:tc>
          <w:tcPr>
            <w:tcW w:w="3969" w:type="dxa"/>
          </w:tcPr>
          <w:p w:rsidR="00B33AF4" w:rsidRDefault="00B33AF4">
            <w:pPr>
              <w:pStyle w:val="ConsPlusNormal"/>
              <w:jc w:val="both"/>
            </w:pPr>
            <w:r>
              <w:rPr>
                <w:i/>
              </w:rPr>
              <w:t>(указывается наименование мероприятия (результата),</w:t>
            </w:r>
            <w:r>
              <w:t xml:space="preserve"> всего</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1.1.1.</w:t>
            </w:r>
          </w:p>
        </w:tc>
        <w:tc>
          <w:tcPr>
            <w:tcW w:w="3969" w:type="dxa"/>
          </w:tcPr>
          <w:p w:rsidR="00B33AF4" w:rsidRDefault="00B33AF4">
            <w:pPr>
              <w:pStyle w:val="ConsPlusNormal"/>
              <w:jc w:val="both"/>
            </w:pPr>
            <w:r>
              <w:t>Бюджет субъекта Российской Федерации (всего), из них:</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pPr>
          </w:p>
        </w:tc>
        <w:tc>
          <w:tcPr>
            <w:tcW w:w="3969" w:type="dxa"/>
          </w:tcPr>
          <w:p w:rsidR="00B33AF4" w:rsidRDefault="00B33AF4">
            <w:pPr>
              <w:pStyle w:val="ConsPlusNormal"/>
              <w:jc w:val="both"/>
            </w:pPr>
            <w:r>
              <w:rPr>
                <w:i/>
              </w:rPr>
              <w:t>в том числе межбюджетные трансферты из федерального бюджета (</w:t>
            </w:r>
            <w:proofErr w:type="spellStart"/>
            <w:r>
              <w:rPr>
                <w:i/>
              </w:rPr>
              <w:t>справочно</w:t>
            </w:r>
            <w:proofErr w:type="spellEnd"/>
            <w:r>
              <w:rPr>
                <w:i/>
              </w:rPr>
              <w:t>)</w:t>
            </w:r>
            <w:r>
              <w:t xml:space="preserve"> </w:t>
            </w:r>
            <w:hyperlink w:anchor="P2100">
              <w:r>
                <w:rPr>
                  <w:color w:val="0000FF"/>
                </w:rPr>
                <w:t>&lt;17&gt;</w:t>
              </w:r>
            </w:hyperlink>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pPr>
          </w:p>
        </w:tc>
        <w:tc>
          <w:tcPr>
            <w:tcW w:w="3969" w:type="dxa"/>
          </w:tcPr>
          <w:p w:rsidR="00B33AF4" w:rsidRDefault="00B33AF4">
            <w:pPr>
              <w:pStyle w:val="ConsPlusNormal"/>
              <w:jc w:val="both"/>
            </w:pPr>
            <w:r>
              <w:rPr>
                <w:i/>
              </w:rPr>
              <w:t>в том числе межбюджетные трансферты из иных бюджетов бюджетной системы Российской Федерации (</w:t>
            </w:r>
            <w:proofErr w:type="spellStart"/>
            <w:r>
              <w:rPr>
                <w:i/>
              </w:rPr>
              <w:t>справочно</w:t>
            </w:r>
            <w:proofErr w:type="spellEnd"/>
            <w:r>
              <w:rPr>
                <w:i/>
              </w:rPr>
              <w:t>)</w:t>
            </w:r>
            <w:r>
              <w:t xml:space="preserve"> &lt;55&gt;</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1.1.1.1.</w:t>
            </w:r>
          </w:p>
        </w:tc>
        <w:tc>
          <w:tcPr>
            <w:tcW w:w="3969" w:type="dxa"/>
          </w:tcPr>
          <w:p w:rsidR="00B33AF4" w:rsidRDefault="00B33AF4">
            <w:pPr>
              <w:pStyle w:val="ConsPlusNormal"/>
              <w:jc w:val="both"/>
            </w:pPr>
            <w:r>
              <w:t>межбюджетные трансферты местным бюджетам</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1.1.1.2.</w:t>
            </w:r>
          </w:p>
        </w:tc>
        <w:tc>
          <w:tcPr>
            <w:tcW w:w="3969" w:type="dxa"/>
          </w:tcPr>
          <w:p w:rsidR="00B33AF4" w:rsidRDefault="00B33AF4">
            <w:pPr>
              <w:pStyle w:val="ConsPlusNormal"/>
              <w:jc w:val="both"/>
            </w:pPr>
            <w:r>
              <w:t>межбюджетные трансферты бюджету территориального государственного внебюджетного фонда (бюджету территориального фонда обязательного медицинского страхования)</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1.1.2.</w:t>
            </w:r>
          </w:p>
        </w:tc>
        <w:tc>
          <w:tcPr>
            <w:tcW w:w="3969" w:type="dxa"/>
          </w:tcPr>
          <w:p w:rsidR="00B33AF4" w:rsidRDefault="00B33AF4">
            <w:pPr>
              <w:pStyle w:val="ConsPlusNormal"/>
              <w:jc w:val="both"/>
            </w:pPr>
            <w:r>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1.1.3.</w:t>
            </w:r>
          </w:p>
        </w:tc>
        <w:tc>
          <w:tcPr>
            <w:tcW w:w="3969" w:type="dxa"/>
          </w:tcPr>
          <w:p w:rsidR="00B33AF4" w:rsidRDefault="00B33AF4">
            <w:pPr>
              <w:pStyle w:val="ConsPlusNormal"/>
              <w:jc w:val="both"/>
            </w:pPr>
            <w:r>
              <w:t>Консолидированные бюджеты муниципальных образований</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1.1.4.</w:t>
            </w:r>
          </w:p>
        </w:tc>
        <w:tc>
          <w:tcPr>
            <w:tcW w:w="3969" w:type="dxa"/>
          </w:tcPr>
          <w:p w:rsidR="00B33AF4" w:rsidRDefault="00B33AF4">
            <w:pPr>
              <w:pStyle w:val="ConsPlusNormal"/>
              <w:jc w:val="both"/>
            </w:pPr>
            <w:r>
              <w:t>Внебюджетные источники</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1077" w:type="dxa"/>
          </w:tcPr>
          <w:p w:rsidR="00B33AF4" w:rsidRDefault="00B33AF4">
            <w:pPr>
              <w:pStyle w:val="ConsPlusNormal"/>
              <w:jc w:val="center"/>
            </w:pPr>
            <w:r>
              <w:t>2.</w:t>
            </w:r>
          </w:p>
        </w:tc>
        <w:tc>
          <w:tcPr>
            <w:tcW w:w="3969" w:type="dxa"/>
          </w:tcPr>
          <w:p w:rsidR="00B33AF4" w:rsidRDefault="00B33AF4">
            <w:pPr>
              <w:pStyle w:val="ConsPlusNormal"/>
              <w:jc w:val="both"/>
            </w:pPr>
            <w:r>
              <w:t xml:space="preserve">Нераспределенный резерв (бюджет субъекта Российской Федерации) </w:t>
            </w:r>
            <w:hyperlink w:anchor="P2101">
              <w:r>
                <w:rPr>
                  <w:color w:val="0000FF"/>
                </w:rPr>
                <w:t>&lt;18&gt;</w:t>
              </w:r>
            </w:hyperlink>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5046" w:type="dxa"/>
            <w:gridSpan w:val="2"/>
          </w:tcPr>
          <w:p w:rsidR="00B33AF4" w:rsidRDefault="00B33AF4">
            <w:pPr>
              <w:pStyle w:val="ConsPlusNormal"/>
              <w:jc w:val="both"/>
            </w:pPr>
            <w:r>
              <w:t>ИТОГО ПО РЕГИОНАЛЬНОМУ (ВЕДОМСТВЕННОМУ) ПРОЕКТУ:</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5046" w:type="dxa"/>
            <w:gridSpan w:val="2"/>
          </w:tcPr>
          <w:p w:rsidR="00B33AF4" w:rsidRDefault="00B33AF4">
            <w:pPr>
              <w:pStyle w:val="ConsPlusNormal"/>
              <w:jc w:val="both"/>
            </w:pPr>
            <w:r>
              <w:t>в том числе: бюджет субъекта Российской Федерации</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5046" w:type="dxa"/>
            <w:gridSpan w:val="2"/>
          </w:tcPr>
          <w:p w:rsidR="00B33AF4" w:rsidRDefault="00B33AF4">
            <w:pPr>
              <w:pStyle w:val="ConsPlusNormal"/>
              <w:jc w:val="both"/>
            </w:pPr>
            <w:r>
              <w:lastRenderedPageBreak/>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5046" w:type="dxa"/>
            <w:gridSpan w:val="2"/>
          </w:tcPr>
          <w:p w:rsidR="00B33AF4" w:rsidRDefault="00B33AF4">
            <w:pPr>
              <w:pStyle w:val="ConsPlusNormal"/>
              <w:jc w:val="both"/>
            </w:pPr>
            <w:r>
              <w:t>Консолидированные бюджеты муниципальных образований</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r w:rsidR="00B33AF4">
        <w:tc>
          <w:tcPr>
            <w:tcW w:w="5046" w:type="dxa"/>
            <w:gridSpan w:val="2"/>
          </w:tcPr>
          <w:p w:rsidR="00B33AF4" w:rsidRDefault="00B33AF4">
            <w:pPr>
              <w:pStyle w:val="ConsPlusNormal"/>
              <w:jc w:val="both"/>
            </w:pPr>
            <w:r>
              <w:t>Внебюджетные источники</w:t>
            </w:r>
          </w:p>
        </w:tc>
        <w:tc>
          <w:tcPr>
            <w:tcW w:w="585" w:type="dxa"/>
          </w:tcPr>
          <w:p w:rsidR="00B33AF4" w:rsidRDefault="00B33AF4">
            <w:pPr>
              <w:pStyle w:val="ConsPlusNormal"/>
            </w:pPr>
          </w:p>
        </w:tc>
        <w:tc>
          <w:tcPr>
            <w:tcW w:w="737" w:type="dxa"/>
          </w:tcPr>
          <w:p w:rsidR="00B33AF4" w:rsidRDefault="00B33AF4">
            <w:pPr>
              <w:pStyle w:val="ConsPlusNormal"/>
            </w:pPr>
          </w:p>
        </w:tc>
        <w:tc>
          <w:tcPr>
            <w:tcW w:w="660" w:type="dxa"/>
          </w:tcPr>
          <w:p w:rsidR="00B33AF4" w:rsidRDefault="00B33AF4">
            <w:pPr>
              <w:pStyle w:val="ConsPlusNormal"/>
            </w:pPr>
          </w:p>
        </w:tc>
        <w:tc>
          <w:tcPr>
            <w:tcW w:w="964" w:type="dxa"/>
          </w:tcPr>
          <w:p w:rsidR="00B33AF4" w:rsidRDefault="00B33AF4">
            <w:pPr>
              <w:pStyle w:val="ConsPlusNormal"/>
            </w:pPr>
          </w:p>
        </w:tc>
        <w:tc>
          <w:tcPr>
            <w:tcW w:w="1050"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5.1. Финансовое обеспечение регионального (ведомственного)</w:t>
      </w:r>
    </w:p>
    <w:p w:rsidR="00B33AF4" w:rsidRDefault="00B33AF4">
      <w:pPr>
        <w:pStyle w:val="ConsPlusNormal"/>
        <w:jc w:val="center"/>
      </w:pPr>
      <w:r>
        <w:t>проекта за счет бюджетных ассигнований по источникам</w:t>
      </w:r>
    </w:p>
    <w:p w:rsidR="00B33AF4" w:rsidRDefault="00B33AF4">
      <w:pPr>
        <w:pStyle w:val="ConsPlusNormal"/>
        <w:jc w:val="center"/>
      </w:pPr>
      <w:r>
        <w:t>финансирования дефицита бюджета субъекта</w:t>
      </w:r>
    </w:p>
    <w:p w:rsidR="00B33AF4" w:rsidRDefault="00B33AF4">
      <w:pPr>
        <w:pStyle w:val="ConsPlusNormal"/>
        <w:jc w:val="center"/>
      </w:pPr>
      <w:r>
        <w:t xml:space="preserve">Российской Федерации </w:t>
      </w:r>
      <w:hyperlink w:anchor="P2102">
        <w:r>
          <w:rPr>
            <w:color w:val="0000FF"/>
          </w:rPr>
          <w:t>&lt;19&gt;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624"/>
        <w:gridCol w:w="690"/>
        <w:gridCol w:w="540"/>
        <w:gridCol w:w="825"/>
        <w:gridCol w:w="825"/>
      </w:tblGrid>
      <w:tr w:rsidR="00B33AF4">
        <w:tc>
          <w:tcPr>
            <w:tcW w:w="5556" w:type="dxa"/>
            <w:vMerge w:val="restart"/>
          </w:tcPr>
          <w:p w:rsidR="00B33AF4" w:rsidRDefault="00B33AF4">
            <w:pPr>
              <w:pStyle w:val="ConsPlusNormal"/>
              <w:jc w:val="center"/>
            </w:pPr>
            <w:r>
              <w:t>Наименование регионального (ведомственного) проекта</w:t>
            </w:r>
          </w:p>
        </w:tc>
        <w:tc>
          <w:tcPr>
            <w:tcW w:w="3504" w:type="dxa"/>
            <w:gridSpan w:val="5"/>
          </w:tcPr>
          <w:p w:rsidR="00B33AF4" w:rsidRDefault="00B33AF4">
            <w:pPr>
              <w:pStyle w:val="ConsPlusNormal"/>
              <w:jc w:val="center"/>
            </w:pPr>
            <w:r>
              <w:t>Объем финансового обеспечения по годам, тыс. рублей</w:t>
            </w:r>
          </w:p>
        </w:tc>
      </w:tr>
      <w:tr w:rsidR="00B33AF4">
        <w:tc>
          <w:tcPr>
            <w:tcW w:w="5556" w:type="dxa"/>
            <w:vMerge/>
          </w:tcPr>
          <w:p w:rsidR="00B33AF4" w:rsidRDefault="00B33AF4">
            <w:pPr>
              <w:pStyle w:val="ConsPlusNormal"/>
            </w:pPr>
          </w:p>
        </w:tc>
        <w:tc>
          <w:tcPr>
            <w:tcW w:w="624" w:type="dxa"/>
          </w:tcPr>
          <w:p w:rsidR="00B33AF4" w:rsidRDefault="00B33AF4">
            <w:pPr>
              <w:pStyle w:val="ConsPlusNormal"/>
              <w:jc w:val="center"/>
            </w:pPr>
            <w:r>
              <w:t>N</w:t>
            </w:r>
          </w:p>
        </w:tc>
        <w:tc>
          <w:tcPr>
            <w:tcW w:w="690" w:type="dxa"/>
          </w:tcPr>
          <w:p w:rsidR="00B33AF4" w:rsidRDefault="00B33AF4">
            <w:pPr>
              <w:pStyle w:val="ConsPlusNormal"/>
              <w:jc w:val="center"/>
            </w:pPr>
            <w:r>
              <w:t>N+1</w:t>
            </w:r>
          </w:p>
        </w:tc>
        <w:tc>
          <w:tcPr>
            <w:tcW w:w="540" w:type="dxa"/>
          </w:tcPr>
          <w:p w:rsidR="00B33AF4" w:rsidRDefault="00B33AF4">
            <w:pPr>
              <w:pStyle w:val="ConsPlusNormal"/>
              <w:jc w:val="center"/>
            </w:pPr>
            <w:r>
              <w:t>...</w:t>
            </w:r>
          </w:p>
        </w:tc>
        <w:tc>
          <w:tcPr>
            <w:tcW w:w="825" w:type="dxa"/>
          </w:tcPr>
          <w:p w:rsidR="00B33AF4" w:rsidRDefault="00B33AF4">
            <w:pPr>
              <w:pStyle w:val="ConsPlusNormal"/>
              <w:jc w:val="center"/>
            </w:pPr>
            <w:r>
              <w:t>N+N</w:t>
            </w:r>
          </w:p>
        </w:tc>
        <w:tc>
          <w:tcPr>
            <w:tcW w:w="825" w:type="dxa"/>
          </w:tcPr>
          <w:p w:rsidR="00B33AF4" w:rsidRDefault="00B33AF4">
            <w:pPr>
              <w:pStyle w:val="ConsPlusNormal"/>
              <w:jc w:val="center"/>
            </w:pPr>
            <w:r>
              <w:t>Всего</w:t>
            </w:r>
          </w:p>
        </w:tc>
      </w:tr>
      <w:tr w:rsidR="00B33AF4">
        <w:tc>
          <w:tcPr>
            <w:tcW w:w="5556" w:type="dxa"/>
          </w:tcPr>
          <w:p w:rsidR="00B33AF4" w:rsidRDefault="00B33AF4">
            <w:pPr>
              <w:pStyle w:val="ConsPlusNormal"/>
              <w:jc w:val="center"/>
            </w:pPr>
            <w:r>
              <w:t>1</w:t>
            </w:r>
          </w:p>
        </w:tc>
        <w:tc>
          <w:tcPr>
            <w:tcW w:w="624" w:type="dxa"/>
          </w:tcPr>
          <w:p w:rsidR="00B33AF4" w:rsidRDefault="00B33AF4">
            <w:pPr>
              <w:pStyle w:val="ConsPlusNormal"/>
              <w:jc w:val="center"/>
            </w:pPr>
            <w:r>
              <w:t>2</w:t>
            </w:r>
          </w:p>
        </w:tc>
        <w:tc>
          <w:tcPr>
            <w:tcW w:w="690" w:type="dxa"/>
          </w:tcPr>
          <w:p w:rsidR="00B33AF4" w:rsidRDefault="00B33AF4">
            <w:pPr>
              <w:pStyle w:val="ConsPlusNormal"/>
              <w:jc w:val="center"/>
            </w:pPr>
            <w:r>
              <w:t>3</w:t>
            </w:r>
          </w:p>
        </w:tc>
        <w:tc>
          <w:tcPr>
            <w:tcW w:w="540" w:type="dxa"/>
          </w:tcPr>
          <w:p w:rsidR="00B33AF4" w:rsidRDefault="00B33AF4">
            <w:pPr>
              <w:pStyle w:val="ConsPlusNormal"/>
              <w:jc w:val="center"/>
            </w:pPr>
            <w:r>
              <w:t>4</w:t>
            </w:r>
          </w:p>
        </w:tc>
        <w:tc>
          <w:tcPr>
            <w:tcW w:w="825" w:type="dxa"/>
          </w:tcPr>
          <w:p w:rsidR="00B33AF4" w:rsidRDefault="00B33AF4">
            <w:pPr>
              <w:pStyle w:val="ConsPlusNormal"/>
              <w:jc w:val="center"/>
            </w:pPr>
            <w:r>
              <w:t>5</w:t>
            </w:r>
          </w:p>
        </w:tc>
        <w:tc>
          <w:tcPr>
            <w:tcW w:w="825" w:type="dxa"/>
          </w:tcPr>
          <w:p w:rsidR="00B33AF4" w:rsidRDefault="00B33AF4">
            <w:pPr>
              <w:pStyle w:val="ConsPlusNormal"/>
              <w:jc w:val="center"/>
            </w:pPr>
            <w:r>
              <w:t>6</w:t>
            </w:r>
          </w:p>
        </w:tc>
      </w:tr>
      <w:tr w:rsidR="00B33AF4">
        <w:tc>
          <w:tcPr>
            <w:tcW w:w="5556" w:type="dxa"/>
          </w:tcPr>
          <w:p w:rsidR="00B33AF4" w:rsidRDefault="00B33AF4">
            <w:pPr>
              <w:pStyle w:val="ConsPlusNormal"/>
              <w:jc w:val="center"/>
            </w:pPr>
            <w:r>
              <w:rPr>
                <w:i/>
              </w:rPr>
              <w:t>Региональный (ведомственный) проект "Наименование" (всего)</w:t>
            </w:r>
          </w:p>
        </w:tc>
        <w:tc>
          <w:tcPr>
            <w:tcW w:w="624" w:type="dxa"/>
          </w:tcPr>
          <w:p w:rsidR="00B33AF4" w:rsidRDefault="00B33AF4">
            <w:pPr>
              <w:pStyle w:val="ConsPlusNormal"/>
            </w:pPr>
          </w:p>
        </w:tc>
        <w:tc>
          <w:tcPr>
            <w:tcW w:w="690" w:type="dxa"/>
          </w:tcPr>
          <w:p w:rsidR="00B33AF4" w:rsidRDefault="00B33AF4">
            <w:pPr>
              <w:pStyle w:val="ConsPlusNormal"/>
            </w:pPr>
          </w:p>
        </w:tc>
        <w:tc>
          <w:tcPr>
            <w:tcW w:w="540" w:type="dxa"/>
          </w:tcPr>
          <w:p w:rsidR="00B33AF4" w:rsidRDefault="00B33AF4">
            <w:pPr>
              <w:pStyle w:val="ConsPlusNormal"/>
            </w:pPr>
          </w:p>
        </w:tc>
        <w:tc>
          <w:tcPr>
            <w:tcW w:w="825" w:type="dxa"/>
          </w:tcPr>
          <w:p w:rsidR="00B33AF4" w:rsidRDefault="00B33AF4">
            <w:pPr>
              <w:pStyle w:val="ConsPlusNormal"/>
            </w:pPr>
          </w:p>
        </w:tc>
        <w:tc>
          <w:tcPr>
            <w:tcW w:w="82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6. Помесячный план исполнения бюджета субъекта Российской</w:t>
      </w:r>
    </w:p>
    <w:p w:rsidR="00B33AF4" w:rsidRDefault="00B33AF4">
      <w:pPr>
        <w:pStyle w:val="ConsPlusNormal"/>
        <w:jc w:val="center"/>
      </w:pPr>
      <w:r>
        <w:t>Федерации в части бюджетных ассигнований, предусмотренных</w:t>
      </w:r>
    </w:p>
    <w:p w:rsidR="00B33AF4" w:rsidRDefault="00B33AF4">
      <w:pPr>
        <w:pStyle w:val="ConsPlusNormal"/>
        <w:jc w:val="center"/>
      </w:pPr>
      <w:r>
        <w:t>на финансовое обеспечение реализации регионального</w:t>
      </w:r>
    </w:p>
    <w:p w:rsidR="00B33AF4" w:rsidRDefault="00B33AF4">
      <w:pPr>
        <w:pStyle w:val="ConsPlusNormal"/>
        <w:jc w:val="center"/>
      </w:pPr>
      <w:r>
        <w:t xml:space="preserve">(ведомственного) проекта в </w:t>
      </w:r>
      <w:r>
        <w:rPr>
          <w:i/>
        </w:rPr>
        <w:t>(указывается год)</w:t>
      </w:r>
      <w:r>
        <w:t xml:space="preserve"> году</w:t>
      </w:r>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644"/>
        <w:gridCol w:w="690"/>
        <w:gridCol w:w="705"/>
        <w:gridCol w:w="750"/>
        <w:gridCol w:w="705"/>
        <w:gridCol w:w="705"/>
        <w:gridCol w:w="825"/>
        <w:gridCol w:w="750"/>
        <w:gridCol w:w="705"/>
        <w:gridCol w:w="705"/>
        <w:gridCol w:w="705"/>
        <w:gridCol w:w="705"/>
        <w:gridCol w:w="1830"/>
      </w:tblGrid>
      <w:tr w:rsidR="00B33AF4">
        <w:tc>
          <w:tcPr>
            <w:tcW w:w="680" w:type="dxa"/>
            <w:vMerge w:val="restart"/>
          </w:tcPr>
          <w:p w:rsidR="00B33AF4" w:rsidRDefault="00B33AF4">
            <w:pPr>
              <w:pStyle w:val="ConsPlusNormal"/>
              <w:jc w:val="center"/>
            </w:pPr>
            <w:r>
              <w:lastRenderedPageBreak/>
              <w:t>N п/п</w:t>
            </w:r>
          </w:p>
        </w:tc>
        <w:tc>
          <w:tcPr>
            <w:tcW w:w="1644" w:type="dxa"/>
            <w:vMerge w:val="restart"/>
          </w:tcPr>
          <w:p w:rsidR="00B33AF4" w:rsidRDefault="00B33AF4">
            <w:pPr>
              <w:pStyle w:val="ConsPlusNormal"/>
              <w:jc w:val="center"/>
            </w:pPr>
            <w:r>
              <w:t>Наименование мероприятия (результата)</w:t>
            </w:r>
          </w:p>
        </w:tc>
        <w:tc>
          <w:tcPr>
            <w:tcW w:w="7950" w:type="dxa"/>
            <w:gridSpan w:val="11"/>
          </w:tcPr>
          <w:p w:rsidR="00B33AF4" w:rsidRDefault="00B33AF4">
            <w:pPr>
              <w:pStyle w:val="ConsPlusNormal"/>
              <w:jc w:val="center"/>
            </w:pPr>
            <w:r>
              <w:t>План исполнения нарастающим итогом (тыс. рублей)</w:t>
            </w:r>
          </w:p>
        </w:tc>
        <w:tc>
          <w:tcPr>
            <w:tcW w:w="1830" w:type="dxa"/>
            <w:vMerge w:val="restart"/>
          </w:tcPr>
          <w:p w:rsidR="00B33AF4" w:rsidRDefault="00B33AF4">
            <w:pPr>
              <w:pStyle w:val="ConsPlusNormal"/>
              <w:jc w:val="center"/>
            </w:pPr>
            <w:r>
              <w:rPr>
                <w:b/>
              </w:rPr>
              <w:t>Всего на конец</w:t>
            </w:r>
            <w:r>
              <w:t xml:space="preserve"> </w:t>
            </w:r>
            <w:r>
              <w:rPr>
                <w:b/>
                <w:i/>
              </w:rPr>
              <w:t>(указывается год)</w:t>
            </w:r>
            <w:r>
              <w:t xml:space="preserve"> </w:t>
            </w:r>
            <w:r>
              <w:rPr>
                <w:b/>
              </w:rPr>
              <w:t>года (тыс. рублей)</w:t>
            </w:r>
          </w:p>
        </w:tc>
      </w:tr>
      <w:tr w:rsidR="00B33AF4">
        <w:tc>
          <w:tcPr>
            <w:tcW w:w="680" w:type="dxa"/>
            <w:vMerge/>
          </w:tcPr>
          <w:p w:rsidR="00B33AF4" w:rsidRDefault="00B33AF4">
            <w:pPr>
              <w:pStyle w:val="ConsPlusNormal"/>
            </w:pPr>
          </w:p>
        </w:tc>
        <w:tc>
          <w:tcPr>
            <w:tcW w:w="1644" w:type="dxa"/>
            <w:vMerge/>
          </w:tcPr>
          <w:p w:rsidR="00B33AF4" w:rsidRDefault="00B33AF4">
            <w:pPr>
              <w:pStyle w:val="ConsPlusNormal"/>
            </w:pPr>
          </w:p>
        </w:tc>
        <w:tc>
          <w:tcPr>
            <w:tcW w:w="690" w:type="dxa"/>
          </w:tcPr>
          <w:p w:rsidR="00B33AF4" w:rsidRDefault="00B33AF4">
            <w:pPr>
              <w:pStyle w:val="ConsPlusNormal"/>
              <w:jc w:val="center"/>
            </w:pPr>
            <w:r>
              <w:t>янв.</w:t>
            </w:r>
          </w:p>
        </w:tc>
        <w:tc>
          <w:tcPr>
            <w:tcW w:w="705" w:type="dxa"/>
          </w:tcPr>
          <w:p w:rsidR="00B33AF4" w:rsidRDefault="00B33AF4">
            <w:pPr>
              <w:pStyle w:val="ConsPlusNormal"/>
              <w:jc w:val="center"/>
            </w:pPr>
            <w:r>
              <w:t>фев.</w:t>
            </w:r>
          </w:p>
        </w:tc>
        <w:tc>
          <w:tcPr>
            <w:tcW w:w="750" w:type="dxa"/>
          </w:tcPr>
          <w:p w:rsidR="00B33AF4" w:rsidRDefault="00B33AF4">
            <w:pPr>
              <w:pStyle w:val="ConsPlusNormal"/>
              <w:jc w:val="center"/>
            </w:pPr>
            <w:r>
              <w:rPr>
                <w:b/>
              </w:rPr>
              <w:t>март</w:t>
            </w:r>
          </w:p>
        </w:tc>
        <w:tc>
          <w:tcPr>
            <w:tcW w:w="705" w:type="dxa"/>
          </w:tcPr>
          <w:p w:rsidR="00B33AF4" w:rsidRDefault="00B33AF4">
            <w:pPr>
              <w:pStyle w:val="ConsPlusNormal"/>
              <w:jc w:val="center"/>
            </w:pPr>
            <w:r>
              <w:t>апр.</w:t>
            </w:r>
          </w:p>
        </w:tc>
        <w:tc>
          <w:tcPr>
            <w:tcW w:w="705" w:type="dxa"/>
          </w:tcPr>
          <w:p w:rsidR="00B33AF4" w:rsidRDefault="00B33AF4">
            <w:pPr>
              <w:pStyle w:val="ConsPlusNormal"/>
              <w:jc w:val="center"/>
            </w:pPr>
            <w:r>
              <w:t>май</w:t>
            </w:r>
          </w:p>
        </w:tc>
        <w:tc>
          <w:tcPr>
            <w:tcW w:w="825" w:type="dxa"/>
          </w:tcPr>
          <w:p w:rsidR="00B33AF4" w:rsidRDefault="00B33AF4">
            <w:pPr>
              <w:pStyle w:val="ConsPlusNormal"/>
              <w:jc w:val="center"/>
            </w:pPr>
            <w:r>
              <w:rPr>
                <w:b/>
              </w:rPr>
              <w:t>июнь</w:t>
            </w:r>
          </w:p>
        </w:tc>
        <w:tc>
          <w:tcPr>
            <w:tcW w:w="750" w:type="dxa"/>
          </w:tcPr>
          <w:p w:rsidR="00B33AF4" w:rsidRDefault="00B33AF4">
            <w:pPr>
              <w:pStyle w:val="ConsPlusNormal"/>
              <w:jc w:val="center"/>
            </w:pPr>
            <w:r>
              <w:t>июль</w:t>
            </w:r>
          </w:p>
        </w:tc>
        <w:tc>
          <w:tcPr>
            <w:tcW w:w="705" w:type="dxa"/>
          </w:tcPr>
          <w:p w:rsidR="00B33AF4" w:rsidRDefault="00B33AF4">
            <w:pPr>
              <w:pStyle w:val="ConsPlusNormal"/>
              <w:jc w:val="center"/>
            </w:pPr>
            <w:r>
              <w:t>авг.</w:t>
            </w:r>
          </w:p>
        </w:tc>
        <w:tc>
          <w:tcPr>
            <w:tcW w:w="705" w:type="dxa"/>
          </w:tcPr>
          <w:p w:rsidR="00B33AF4" w:rsidRDefault="00B33AF4">
            <w:pPr>
              <w:pStyle w:val="ConsPlusNormal"/>
              <w:jc w:val="center"/>
            </w:pPr>
            <w:r>
              <w:rPr>
                <w:b/>
              </w:rPr>
              <w:t>сен.</w:t>
            </w:r>
          </w:p>
        </w:tc>
        <w:tc>
          <w:tcPr>
            <w:tcW w:w="705" w:type="dxa"/>
          </w:tcPr>
          <w:p w:rsidR="00B33AF4" w:rsidRDefault="00B33AF4">
            <w:pPr>
              <w:pStyle w:val="ConsPlusNormal"/>
              <w:jc w:val="center"/>
            </w:pPr>
            <w:r>
              <w:t>окт.</w:t>
            </w:r>
          </w:p>
        </w:tc>
        <w:tc>
          <w:tcPr>
            <w:tcW w:w="705" w:type="dxa"/>
          </w:tcPr>
          <w:p w:rsidR="00B33AF4" w:rsidRDefault="00B33AF4">
            <w:pPr>
              <w:pStyle w:val="ConsPlusNormal"/>
              <w:jc w:val="center"/>
            </w:pPr>
            <w:proofErr w:type="spellStart"/>
            <w:r>
              <w:t>нояб</w:t>
            </w:r>
            <w:proofErr w:type="spellEnd"/>
            <w:r>
              <w:t>.</w:t>
            </w:r>
          </w:p>
        </w:tc>
        <w:tc>
          <w:tcPr>
            <w:tcW w:w="1830" w:type="dxa"/>
            <w:vMerge/>
          </w:tcPr>
          <w:p w:rsidR="00B33AF4" w:rsidRDefault="00B33AF4">
            <w:pPr>
              <w:pStyle w:val="ConsPlusNormal"/>
            </w:pPr>
          </w:p>
        </w:tc>
      </w:tr>
      <w:tr w:rsidR="00B33AF4">
        <w:tc>
          <w:tcPr>
            <w:tcW w:w="680" w:type="dxa"/>
          </w:tcPr>
          <w:p w:rsidR="00B33AF4" w:rsidRDefault="00B33AF4">
            <w:pPr>
              <w:pStyle w:val="ConsPlusNormal"/>
              <w:jc w:val="center"/>
            </w:pPr>
            <w:r>
              <w:t>1</w:t>
            </w:r>
          </w:p>
        </w:tc>
        <w:tc>
          <w:tcPr>
            <w:tcW w:w="1644" w:type="dxa"/>
          </w:tcPr>
          <w:p w:rsidR="00B33AF4" w:rsidRDefault="00B33AF4">
            <w:pPr>
              <w:pStyle w:val="ConsPlusNormal"/>
              <w:jc w:val="center"/>
            </w:pPr>
            <w:r>
              <w:t>2</w:t>
            </w:r>
          </w:p>
        </w:tc>
        <w:tc>
          <w:tcPr>
            <w:tcW w:w="690" w:type="dxa"/>
          </w:tcPr>
          <w:p w:rsidR="00B33AF4" w:rsidRDefault="00B33AF4">
            <w:pPr>
              <w:pStyle w:val="ConsPlusNormal"/>
              <w:jc w:val="center"/>
            </w:pPr>
            <w:r>
              <w:t>3</w:t>
            </w:r>
          </w:p>
        </w:tc>
        <w:tc>
          <w:tcPr>
            <w:tcW w:w="705" w:type="dxa"/>
          </w:tcPr>
          <w:p w:rsidR="00B33AF4" w:rsidRDefault="00B33AF4">
            <w:pPr>
              <w:pStyle w:val="ConsPlusNormal"/>
              <w:jc w:val="center"/>
            </w:pPr>
            <w:r>
              <w:t>4</w:t>
            </w:r>
          </w:p>
        </w:tc>
        <w:tc>
          <w:tcPr>
            <w:tcW w:w="750" w:type="dxa"/>
          </w:tcPr>
          <w:p w:rsidR="00B33AF4" w:rsidRDefault="00B33AF4">
            <w:pPr>
              <w:pStyle w:val="ConsPlusNormal"/>
              <w:jc w:val="center"/>
            </w:pPr>
            <w:r>
              <w:t>5</w:t>
            </w:r>
          </w:p>
        </w:tc>
        <w:tc>
          <w:tcPr>
            <w:tcW w:w="705" w:type="dxa"/>
          </w:tcPr>
          <w:p w:rsidR="00B33AF4" w:rsidRDefault="00B33AF4">
            <w:pPr>
              <w:pStyle w:val="ConsPlusNormal"/>
              <w:jc w:val="center"/>
            </w:pPr>
            <w:r>
              <w:t>6</w:t>
            </w:r>
          </w:p>
        </w:tc>
        <w:tc>
          <w:tcPr>
            <w:tcW w:w="705" w:type="dxa"/>
          </w:tcPr>
          <w:p w:rsidR="00B33AF4" w:rsidRDefault="00B33AF4">
            <w:pPr>
              <w:pStyle w:val="ConsPlusNormal"/>
              <w:jc w:val="center"/>
            </w:pPr>
            <w:r>
              <w:t>7</w:t>
            </w:r>
          </w:p>
        </w:tc>
        <w:tc>
          <w:tcPr>
            <w:tcW w:w="825" w:type="dxa"/>
          </w:tcPr>
          <w:p w:rsidR="00B33AF4" w:rsidRDefault="00B33AF4">
            <w:pPr>
              <w:pStyle w:val="ConsPlusNormal"/>
              <w:jc w:val="center"/>
            </w:pPr>
            <w:r>
              <w:t>8</w:t>
            </w:r>
          </w:p>
        </w:tc>
        <w:tc>
          <w:tcPr>
            <w:tcW w:w="750" w:type="dxa"/>
          </w:tcPr>
          <w:p w:rsidR="00B33AF4" w:rsidRDefault="00B33AF4">
            <w:pPr>
              <w:pStyle w:val="ConsPlusNormal"/>
              <w:jc w:val="center"/>
            </w:pPr>
            <w:r>
              <w:t>9</w:t>
            </w:r>
          </w:p>
        </w:tc>
        <w:tc>
          <w:tcPr>
            <w:tcW w:w="705" w:type="dxa"/>
          </w:tcPr>
          <w:p w:rsidR="00B33AF4" w:rsidRDefault="00B33AF4">
            <w:pPr>
              <w:pStyle w:val="ConsPlusNormal"/>
              <w:jc w:val="center"/>
            </w:pPr>
            <w:r>
              <w:t>10</w:t>
            </w:r>
          </w:p>
        </w:tc>
        <w:tc>
          <w:tcPr>
            <w:tcW w:w="705" w:type="dxa"/>
          </w:tcPr>
          <w:p w:rsidR="00B33AF4" w:rsidRDefault="00B33AF4">
            <w:pPr>
              <w:pStyle w:val="ConsPlusNormal"/>
              <w:jc w:val="center"/>
            </w:pPr>
            <w:r>
              <w:t>11</w:t>
            </w:r>
          </w:p>
        </w:tc>
        <w:tc>
          <w:tcPr>
            <w:tcW w:w="705" w:type="dxa"/>
          </w:tcPr>
          <w:p w:rsidR="00B33AF4" w:rsidRDefault="00B33AF4">
            <w:pPr>
              <w:pStyle w:val="ConsPlusNormal"/>
              <w:jc w:val="center"/>
            </w:pPr>
            <w:r>
              <w:t>12</w:t>
            </w:r>
          </w:p>
        </w:tc>
        <w:tc>
          <w:tcPr>
            <w:tcW w:w="705" w:type="dxa"/>
          </w:tcPr>
          <w:p w:rsidR="00B33AF4" w:rsidRDefault="00B33AF4">
            <w:pPr>
              <w:pStyle w:val="ConsPlusNormal"/>
              <w:jc w:val="center"/>
            </w:pPr>
            <w:r>
              <w:t>13</w:t>
            </w:r>
          </w:p>
        </w:tc>
        <w:tc>
          <w:tcPr>
            <w:tcW w:w="1830" w:type="dxa"/>
          </w:tcPr>
          <w:p w:rsidR="00B33AF4" w:rsidRDefault="00B33AF4">
            <w:pPr>
              <w:pStyle w:val="ConsPlusNormal"/>
              <w:jc w:val="center"/>
            </w:pPr>
            <w:r>
              <w:t>14</w:t>
            </w:r>
          </w:p>
        </w:tc>
      </w:tr>
      <w:tr w:rsidR="00B33AF4">
        <w:tc>
          <w:tcPr>
            <w:tcW w:w="680" w:type="dxa"/>
          </w:tcPr>
          <w:p w:rsidR="00B33AF4" w:rsidRDefault="00B33AF4">
            <w:pPr>
              <w:pStyle w:val="ConsPlusNormal"/>
              <w:jc w:val="center"/>
            </w:pPr>
            <w:r>
              <w:t>1.</w:t>
            </w:r>
          </w:p>
        </w:tc>
        <w:tc>
          <w:tcPr>
            <w:tcW w:w="11424" w:type="dxa"/>
            <w:gridSpan w:val="13"/>
          </w:tcPr>
          <w:p w:rsidR="00B33AF4" w:rsidRDefault="00B33AF4">
            <w:pPr>
              <w:pStyle w:val="ConsPlusNormal"/>
            </w:pPr>
            <w:r>
              <w:rPr>
                <w:i/>
              </w:rPr>
              <w:t>(указывается наименование задачи)</w:t>
            </w:r>
          </w:p>
        </w:tc>
      </w:tr>
      <w:tr w:rsidR="00B33AF4">
        <w:tc>
          <w:tcPr>
            <w:tcW w:w="680" w:type="dxa"/>
          </w:tcPr>
          <w:p w:rsidR="00B33AF4" w:rsidRDefault="00B33AF4">
            <w:pPr>
              <w:pStyle w:val="ConsPlusNormal"/>
              <w:jc w:val="center"/>
            </w:pPr>
            <w:r>
              <w:t>1.1.</w:t>
            </w:r>
          </w:p>
        </w:tc>
        <w:tc>
          <w:tcPr>
            <w:tcW w:w="1644" w:type="dxa"/>
          </w:tcPr>
          <w:p w:rsidR="00B33AF4" w:rsidRDefault="00B33AF4">
            <w:pPr>
              <w:pStyle w:val="ConsPlusNormal"/>
            </w:pPr>
            <w:r>
              <w:t>Мероприятие (результат) "..."</w:t>
            </w:r>
          </w:p>
        </w:tc>
        <w:tc>
          <w:tcPr>
            <w:tcW w:w="690" w:type="dxa"/>
          </w:tcPr>
          <w:p w:rsidR="00B33AF4" w:rsidRDefault="00B33AF4">
            <w:pPr>
              <w:pStyle w:val="ConsPlusNormal"/>
            </w:pPr>
          </w:p>
        </w:tc>
        <w:tc>
          <w:tcPr>
            <w:tcW w:w="705" w:type="dxa"/>
          </w:tcPr>
          <w:p w:rsidR="00B33AF4" w:rsidRDefault="00B33AF4">
            <w:pPr>
              <w:pStyle w:val="ConsPlusNormal"/>
            </w:pPr>
          </w:p>
        </w:tc>
        <w:tc>
          <w:tcPr>
            <w:tcW w:w="750"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1830" w:type="dxa"/>
          </w:tcPr>
          <w:p w:rsidR="00B33AF4" w:rsidRDefault="00B33AF4">
            <w:pPr>
              <w:pStyle w:val="ConsPlusNormal"/>
            </w:pPr>
          </w:p>
        </w:tc>
      </w:tr>
      <w:tr w:rsidR="00B33AF4">
        <w:tc>
          <w:tcPr>
            <w:tcW w:w="2324" w:type="dxa"/>
            <w:gridSpan w:val="2"/>
          </w:tcPr>
          <w:p w:rsidR="00B33AF4" w:rsidRDefault="00B33AF4">
            <w:pPr>
              <w:pStyle w:val="ConsPlusNormal"/>
            </w:pPr>
            <w:r>
              <w:t>ИТОГО:</w:t>
            </w:r>
          </w:p>
        </w:tc>
        <w:tc>
          <w:tcPr>
            <w:tcW w:w="690" w:type="dxa"/>
          </w:tcPr>
          <w:p w:rsidR="00B33AF4" w:rsidRDefault="00B33AF4">
            <w:pPr>
              <w:pStyle w:val="ConsPlusNormal"/>
            </w:pPr>
          </w:p>
        </w:tc>
        <w:tc>
          <w:tcPr>
            <w:tcW w:w="705" w:type="dxa"/>
          </w:tcPr>
          <w:p w:rsidR="00B33AF4" w:rsidRDefault="00B33AF4">
            <w:pPr>
              <w:pStyle w:val="ConsPlusNormal"/>
            </w:pPr>
          </w:p>
        </w:tc>
        <w:tc>
          <w:tcPr>
            <w:tcW w:w="750"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705" w:type="dxa"/>
          </w:tcPr>
          <w:p w:rsidR="00B33AF4" w:rsidRDefault="00B33AF4">
            <w:pPr>
              <w:pStyle w:val="ConsPlusNormal"/>
            </w:pPr>
          </w:p>
        </w:tc>
        <w:tc>
          <w:tcPr>
            <w:tcW w:w="1830" w:type="dxa"/>
          </w:tcPr>
          <w:p w:rsidR="00B33AF4" w:rsidRDefault="00B33AF4">
            <w:pPr>
              <w:pStyle w:val="ConsPlusNormal"/>
            </w:pPr>
          </w:p>
        </w:tc>
      </w:tr>
    </w:tbl>
    <w:p w:rsidR="00B33AF4" w:rsidRDefault="00B33AF4">
      <w:pPr>
        <w:pStyle w:val="ConsPlusNormal"/>
        <w:sectPr w:rsidR="00B33AF4">
          <w:pgSz w:w="16838" w:h="11906" w:orient="landscape"/>
          <w:pgMar w:top="1133" w:right="1440" w:bottom="566" w:left="1440" w:header="0" w:footer="0" w:gutter="0"/>
          <w:cols w:space="720"/>
          <w:titlePg/>
        </w:sectPr>
      </w:pPr>
    </w:p>
    <w:p w:rsidR="00B33AF4" w:rsidRDefault="00B33AF4">
      <w:pPr>
        <w:pStyle w:val="ConsPlusNormal"/>
        <w:jc w:val="both"/>
      </w:pPr>
    </w:p>
    <w:p w:rsidR="00B33AF4" w:rsidRDefault="00B33AF4">
      <w:pPr>
        <w:pStyle w:val="ConsPlusNormal"/>
        <w:jc w:val="center"/>
        <w:outlineLvl w:val="3"/>
      </w:pPr>
      <w:r>
        <w:t>7. Дополнительная информация</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B33AF4">
        <w:tc>
          <w:tcPr>
            <w:tcW w:w="9071" w:type="dxa"/>
            <w:tcBorders>
              <w:top w:val="single" w:sz="4" w:space="0" w:color="auto"/>
              <w:left w:val="single" w:sz="4" w:space="0" w:color="auto"/>
              <w:bottom w:val="single" w:sz="4" w:space="0" w:color="auto"/>
              <w:right w:val="single" w:sz="4" w:space="0" w:color="auto"/>
            </w:tcBorders>
          </w:tcPr>
          <w:p w:rsidR="00B33AF4" w:rsidRDefault="00B33AF4">
            <w:pPr>
              <w:pStyle w:val="ConsPlusNormal"/>
            </w:pPr>
            <w:r>
              <w:rPr>
                <w:i/>
              </w:rPr>
              <w:t>Приводятся пояснения и комментарии в виде ссылок и сносок к отдельным положениям паспорта регионального (ведомственного) проекта, приводимые в целях их уточнения</w:t>
            </w:r>
          </w:p>
        </w:tc>
      </w:tr>
    </w:tbl>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3"/>
      </w:pPr>
      <w:r>
        <w:t>Приложение N 1</w:t>
      </w:r>
    </w:p>
    <w:p w:rsidR="00B33AF4" w:rsidRDefault="00B33AF4">
      <w:pPr>
        <w:pStyle w:val="ConsPlusNormal"/>
        <w:jc w:val="right"/>
      </w:pPr>
      <w:r>
        <w:t>к паспорту регионального</w:t>
      </w:r>
    </w:p>
    <w:p w:rsidR="00B33AF4" w:rsidRDefault="00B33AF4">
      <w:pPr>
        <w:pStyle w:val="ConsPlusNormal"/>
        <w:jc w:val="right"/>
      </w:pPr>
      <w:r>
        <w:t>(ведомственного) проекта</w:t>
      </w:r>
    </w:p>
    <w:p w:rsidR="00B33AF4" w:rsidRDefault="00B33AF4">
      <w:pPr>
        <w:pStyle w:val="ConsPlusNormal"/>
        <w:jc w:val="right"/>
      </w:pPr>
      <w:r>
        <w:rPr>
          <w:i/>
        </w:rPr>
        <w:t>(указывается краткое наименование</w:t>
      </w:r>
    </w:p>
    <w:p w:rsidR="00B33AF4" w:rsidRDefault="00B33AF4">
      <w:pPr>
        <w:pStyle w:val="ConsPlusNormal"/>
        <w:jc w:val="right"/>
      </w:pPr>
      <w:r>
        <w:rPr>
          <w:i/>
        </w:rPr>
        <w:t>регионального (ведомственного) проекта)</w:t>
      </w:r>
    </w:p>
    <w:p w:rsidR="00B33AF4" w:rsidRDefault="00B33AF4">
      <w:pPr>
        <w:pStyle w:val="ConsPlusNormal"/>
        <w:jc w:val="both"/>
      </w:pPr>
    </w:p>
    <w:p w:rsidR="00B33AF4" w:rsidRDefault="00B33AF4">
      <w:pPr>
        <w:pStyle w:val="ConsPlusNormal"/>
        <w:jc w:val="center"/>
      </w:pPr>
      <w:r>
        <w:t>План</w:t>
      </w:r>
    </w:p>
    <w:p w:rsidR="00B33AF4" w:rsidRDefault="00B33AF4">
      <w:pPr>
        <w:pStyle w:val="ConsPlusNormal"/>
        <w:jc w:val="center"/>
      </w:pPr>
      <w:r>
        <w:t>реализации регионального (ведомственного) проекта</w:t>
      </w:r>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38"/>
        <w:gridCol w:w="1597"/>
        <w:gridCol w:w="691"/>
        <w:gridCol w:w="949"/>
        <w:gridCol w:w="1872"/>
        <w:gridCol w:w="1652"/>
        <w:gridCol w:w="1351"/>
        <w:gridCol w:w="1183"/>
        <w:gridCol w:w="980"/>
        <w:gridCol w:w="858"/>
        <w:gridCol w:w="1163"/>
        <w:gridCol w:w="1357"/>
        <w:gridCol w:w="1543"/>
      </w:tblGrid>
      <w:tr w:rsidR="00B33AF4">
        <w:tc>
          <w:tcPr>
            <w:tcW w:w="1260" w:type="dxa"/>
            <w:vMerge w:val="restart"/>
          </w:tcPr>
          <w:p w:rsidR="00B33AF4" w:rsidRDefault="00B33AF4">
            <w:pPr>
              <w:pStyle w:val="ConsPlusNormal"/>
              <w:jc w:val="center"/>
            </w:pPr>
            <w:r>
              <w:lastRenderedPageBreak/>
              <w:t>N п/п</w:t>
            </w:r>
          </w:p>
        </w:tc>
        <w:tc>
          <w:tcPr>
            <w:tcW w:w="2778" w:type="dxa"/>
            <w:vMerge w:val="restart"/>
          </w:tcPr>
          <w:p w:rsidR="00B33AF4" w:rsidRDefault="00B33AF4">
            <w:pPr>
              <w:pStyle w:val="ConsPlusNormal"/>
              <w:jc w:val="center"/>
            </w:pPr>
            <w:r>
              <w:t>Наименование мероприятия (результата), объекта мероприятия (результата),</w:t>
            </w:r>
          </w:p>
          <w:p w:rsidR="00B33AF4" w:rsidRDefault="00B33AF4">
            <w:pPr>
              <w:pStyle w:val="ConsPlusNormal"/>
              <w:jc w:val="center"/>
            </w:pPr>
            <w:r>
              <w:t>контрольной точки</w:t>
            </w:r>
          </w:p>
        </w:tc>
        <w:tc>
          <w:tcPr>
            <w:tcW w:w="1531" w:type="dxa"/>
            <w:gridSpan w:val="2"/>
          </w:tcPr>
          <w:p w:rsidR="00B33AF4" w:rsidRDefault="00B33AF4">
            <w:pPr>
              <w:pStyle w:val="ConsPlusNormal"/>
              <w:jc w:val="center"/>
            </w:pPr>
            <w:r>
              <w:t>Срок реализации</w:t>
            </w:r>
          </w:p>
        </w:tc>
        <w:tc>
          <w:tcPr>
            <w:tcW w:w="3912" w:type="dxa"/>
            <w:gridSpan w:val="2"/>
          </w:tcPr>
          <w:p w:rsidR="00B33AF4" w:rsidRDefault="00B33AF4">
            <w:pPr>
              <w:pStyle w:val="ConsPlusNormal"/>
              <w:jc w:val="center"/>
            </w:pPr>
            <w:r>
              <w:t xml:space="preserve">Взаимосвязь </w:t>
            </w:r>
            <w:hyperlink w:anchor="P2103">
              <w:r>
                <w:rPr>
                  <w:color w:val="0000FF"/>
                </w:rPr>
                <w:t>&lt;20&gt;</w:t>
              </w:r>
            </w:hyperlink>
          </w:p>
        </w:tc>
        <w:tc>
          <w:tcPr>
            <w:tcW w:w="1247" w:type="dxa"/>
            <w:vMerge w:val="restart"/>
          </w:tcPr>
          <w:p w:rsidR="00B33AF4" w:rsidRDefault="00B33AF4">
            <w:pPr>
              <w:pStyle w:val="ConsPlusNormal"/>
              <w:jc w:val="center"/>
            </w:pPr>
            <w:r>
              <w:t>Ответственный исполнитель</w:t>
            </w:r>
          </w:p>
        </w:tc>
        <w:tc>
          <w:tcPr>
            <w:tcW w:w="1247" w:type="dxa"/>
            <w:vMerge w:val="restart"/>
          </w:tcPr>
          <w:p w:rsidR="00B33AF4" w:rsidRDefault="00B33AF4">
            <w:pPr>
              <w:pStyle w:val="ConsPlusNormal"/>
              <w:jc w:val="center"/>
            </w:pPr>
            <w:r>
              <w:t xml:space="preserve">Адрес объекта (в соответствии с ФИАС) </w:t>
            </w:r>
            <w:hyperlink w:anchor="P2104">
              <w:r>
                <w:rPr>
                  <w:color w:val="0000FF"/>
                </w:rPr>
                <w:t>&lt;21&gt;</w:t>
              </w:r>
            </w:hyperlink>
          </w:p>
        </w:tc>
        <w:tc>
          <w:tcPr>
            <w:tcW w:w="1927" w:type="dxa"/>
            <w:gridSpan w:val="2"/>
          </w:tcPr>
          <w:p w:rsidR="00B33AF4" w:rsidRDefault="00B33AF4">
            <w:pPr>
              <w:pStyle w:val="ConsPlusNormal"/>
              <w:jc w:val="center"/>
            </w:pPr>
            <w:r>
              <w:t>Мощность объекта &lt;59&gt;</w:t>
            </w:r>
          </w:p>
        </w:tc>
        <w:tc>
          <w:tcPr>
            <w:tcW w:w="1077" w:type="dxa"/>
            <w:vMerge w:val="restart"/>
          </w:tcPr>
          <w:p w:rsidR="00B33AF4" w:rsidRDefault="00B33AF4">
            <w:pPr>
              <w:pStyle w:val="ConsPlusNormal"/>
              <w:jc w:val="center"/>
            </w:pPr>
            <w:r>
              <w:t>Объем финансового обеспечения (тыс. руб.)</w:t>
            </w:r>
          </w:p>
        </w:tc>
        <w:tc>
          <w:tcPr>
            <w:tcW w:w="1247" w:type="dxa"/>
            <w:vMerge w:val="restart"/>
          </w:tcPr>
          <w:p w:rsidR="00B33AF4" w:rsidRDefault="00B33AF4">
            <w:pPr>
              <w:pStyle w:val="ConsPlusNormal"/>
              <w:jc w:val="center"/>
            </w:pPr>
            <w:r>
              <w:t>Вид документа и характеристика мероприятия (результата)</w:t>
            </w:r>
          </w:p>
        </w:tc>
        <w:tc>
          <w:tcPr>
            <w:tcW w:w="1304" w:type="dxa"/>
            <w:vMerge w:val="restart"/>
          </w:tcPr>
          <w:p w:rsidR="00B33AF4" w:rsidRDefault="00B33AF4">
            <w:pPr>
              <w:pStyle w:val="ConsPlusNormal"/>
              <w:jc w:val="center"/>
            </w:pPr>
            <w:r>
              <w:t xml:space="preserve">Информационная система </w:t>
            </w:r>
            <w:hyperlink w:anchor="P2105">
              <w:r>
                <w:rPr>
                  <w:color w:val="0000FF"/>
                </w:rPr>
                <w:t>&lt;22&gt;</w:t>
              </w:r>
            </w:hyperlink>
          </w:p>
        </w:tc>
      </w:tr>
      <w:tr w:rsidR="00B33AF4">
        <w:tc>
          <w:tcPr>
            <w:tcW w:w="0" w:type="auto"/>
            <w:vMerge/>
          </w:tcPr>
          <w:p w:rsidR="00B33AF4" w:rsidRDefault="00B33AF4">
            <w:pPr>
              <w:pStyle w:val="ConsPlusNormal"/>
            </w:pPr>
          </w:p>
        </w:tc>
        <w:tc>
          <w:tcPr>
            <w:tcW w:w="0" w:type="auto"/>
            <w:vMerge/>
          </w:tcPr>
          <w:p w:rsidR="00B33AF4" w:rsidRDefault="00B33AF4">
            <w:pPr>
              <w:pStyle w:val="ConsPlusNormal"/>
            </w:pPr>
          </w:p>
        </w:tc>
        <w:tc>
          <w:tcPr>
            <w:tcW w:w="737" w:type="dxa"/>
          </w:tcPr>
          <w:p w:rsidR="00B33AF4" w:rsidRDefault="00B33AF4">
            <w:pPr>
              <w:pStyle w:val="ConsPlusNormal"/>
              <w:jc w:val="center"/>
            </w:pPr>
            <w:r>
              <w:t>начало</w:t>
            </w:r>
          </w:p>
        </w:tc>
        <w:tc>
          <w:tcPr>
            <w:tcW w:w="794" w:type="dxa"/>
          </w:tcPr>
          <w:p w:rsidR="00B33AF4" w:rsidRDefault="00B33AF4">
            <w:pPr>
              <w:pStyle w:val="ConsPlusNormal"/>
              <w:jc w:val="center"/>
            </w:pPr>
            <w:r>
              <w:t>окончание</w:t>
            </w:r>
          </w:p>
        </w:tc>
        <w:tc>
          <w:tcPr>
            <w:tcW w:w="2041" w:type="dxa"/>
          </w:tcPr>
          <w:p w:rsidR="00B33AF4" w:rsidRDefault="00B33AF4">
            <w:pPr>
              <w:pStyle w:val="ConsPlusNormal"/>
              <w:jc w:val="center"/>
            </w:pPr>
            <w:r>
              <w:t>предшественники</w:t>
            </w:r>
          </w:p>
        </w:tc>
        <w:tc>
          <w:tcPr>
            <w:tcW w:w="1871" w:type="dxa"/>
          </w:tcPr>
          <w:p w:rsidR="00B33AF4" w:rsidRDefault="00B33AF4">
            <w:pPr>
              <w:pStyle w:val="ConsPlusNormal"/>
              <w:jc w:val="center"/>
            </w:pPr>
            <w:r>
              <w:t>последователи</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1077" w:type="dxa"/>
          </w:tcPr>
          <w:p w:rsidR="00B33AF4" w:rsidRDefault="00B33AF4">
            <w:pPr>
              <w:pStyle w:val="ConsPlusNormal"/>
              <w:jc w:val="center"/>
            </w:pPr>
            <w:r>
              <w:t xml:space="preserve">единица измерения (по </w:t>
            </w:r>
            <w:hyperlink r:id="rId72">
              <w:r>
                <w:rPr>
                  <w:color w:val="0000FF"/>
                </w:rPr>
                <w:t>ОКЕИ</w:t>
              </w:r>
            </w:hyperlink>
            <w:r>
              <w:t>)</w:t>
            </w:r>
          </w:p>
        </w:tc>
        <w:tc>
          <w:tcPr>
            <w:tcW w:w="850" w:type="dxa"/>
          </w:tcPr>
          <w:p w:rsidR="00B33AF4" w:rsidRDefault="00B33AF4">
            <w:pPr>
              <w:pStyle w:val="ConsPlusNormal"/>
              <w:jc w:val="center"/>
            </w:pPr>
            <w:r>
              <w:t>значение</w:t>
            </w:r>
          </w:p>
        </w:tc>
        <w:tc>
          <w:tcPr>
            <w:tcW w:w="0" w:type="auto"/>
            <w:vMerge/>
          </w:tcPr>
          <w:p w:rsidR="00B33AF4" w:rsidRDefault="00B33AF4">
            <w:pPr>
              <w:pStyle w:val="ConsPlusNormal"/>
            </w:pPr>
          </w:p>
        </w:tc>
        <w:tc>
          <w:tcPr>
            <w:tcW w:w="0" w:type="auto"/>
            <w:vMerge/>
          </w:tcPr>
          <w:p w:rsidR="00B33AF4" w:rsidRDefault="00B33AF4">
            <w:pPr>
              <w:pStyle w:val="ConsPlusNormal"/>
            </w:pPr>
          </w:p>
        </w:tc>
        <w:tc>
          <w:tcPr>
            <w:tcW w:w="0" w:type="auto"/>
            <w:vMerge/>
          </w:tcPr>
          <w:p w:rsidR="00B33AF4" w:rsidRDefault="00B33AF4">
            <w:pPr>
              <w:pStyle w:val="ConsPlusNormal"/>
            </w:pPr>
          </w:p>
        </w:tc>
      </w:tr>
      <w:tr w:rsidR="00B33AF4">
        <w:tc>
          <w:tcPr>
            <w:tcW w:w="1260" w:type="dxa"/>
          </w:tcPr>
          <w:p w:rsidR="00B33AF4" w:rsidRDefault="00B33AF4">
            <w:pPr>
              <w:pStyle w:val="ConsPlusNormal"/>
              <w:jc w:val="center"/>
            </w:pPr>
            <w:r>
              <w:t>1</w:t>
            </w:r>
          </w:p>
        </w:tc>
        <w:tc>
          <w:tcPr>
            <w:tcW w:w="2778" w:type="dxa"/>
          </w:tcPr>
          <w:p w:rsidR="00B33AF4" w:rsidRDefault="00B33AF4">
            <w:pPr>
              <w:pStyle w:val="ConsPlusNormal"/>
              <w:jc w:val="center"/>
            </w:pPr>
            <w:r>
              <w:t>2</w:t>
            </w:r>
          </w:p>
        </w:tc>
        <w:tc>
          <w:tcPr>
            <w:tcW w:w="737" w:type="dxa"/>
          </w:tcPr>
          <w:p w:rsidR="00B33AF4" w:rsidRDefault="00B33AF4">
            <w:pPr>
              <w:pStyle w:val="ConsPlusNormal"/>
              <w:jc w:val="center"/>
            </w:pPr>
            <w:r>
              <w:t>3</w:t>
            </w:r>
          </w:p>
        </w:tc>
        <w:tc>
          <w:tcPr>
            <w:tcW w:w="794" w:type="dxa"/>
          </w:tcPr>
          <w:p w:rsidR="00B33AF4" w:rsidRDefault="00B33AF4">
            <w:pPr>
              <w:pStyle w:val="ConsPlusNormal"/>
              <w:jc w:val="center"/>
            </w:pPr>
            <w:r>
              <w:t>4</w:t>
            </w:r>
          </w:p>
        </w:tc>
        <w:tc>
          <w:tcPr>
            <w:tcW w:w="2041" w:type="dxa"/>
          </w:tcPr>
          <w:p w:rsidR="00B33AF4" w:rsidRDefault="00B33AF4">
            <w:pPr>
              <w:pStyle w:val="ConsPlusNormal"/>
              <w:jc w:val="center"/>
            </w:pPr>
            <w:r>
              <w:t>5</w:t>
            </w:r>
          </w:p>
        </w:tc>
        <w:tc>
          <w:tcPr>
            <w:tcW w:w="1871" w:type="dxa"/>
          </w:tcPr>
          <w:p w:rsidR="00B33AF4" w:rsidRDefault="00B33AF4">
            <w:pPr>
              <w:pStyle w:val="ConsPlusNormal"/>
              <w:jc w:val="center"/>
            </w:pPr>
            <w:r>
              <w:t>6</w:t>
            </w:r>
          </w:p>
        </w:tc>
        <w:tc>
          <w:tcPr>
            <w:tcW w:w="1247" w:type="dxa"/>
          </w:tcPr>
          <w:p w:rsidR="00B33AF4" w:rsidRDefault="00B33AF4">
            <w:pPr>
              <w:pStyle w:val="ConsPlusNormal"/>
              <w:jc w:val="center"/>
            </w:pPr>
            <w:r>
              <w:t>7</w:t>
            </w:r>
          </w:p>
        </w:tc>
        <w:tc>
          <w:tcPr>
            <w:tcW w:w="1247" w:type="dxa"/>
          </w:tcPr>
          <w:p w:rsidR="00B33AF4" w:rsidRDefault="00B33AF4">
            <w:pPr>
              <w:pStyle w:val="ConsPlusNormal"/>
              <w:jc w:val="center"/>
            </w:pPr>
            <w:r>
              <w:t>8</w:t>
            </w:r>
          </w:p>
        </w:tc>
        <w:tc>
          <w:tcPr>
            <w:tcW w:w="1077" w:type="dxa"/>
          </w:tcPr>
          <w:p w:rsidR="00B33AF4" w:rsidRDefault="00B33AF4">
            <w:pPr>
              <w:pStyle w:val="ConsPlusNormal"/>
              <w:jc w:val="center"/>
            </w:pPr>
            <w:r>
              <w:t>9</w:t>
            </w:r>
          </w:p>
        </w:tc>
        <w:tc>
          <w:tcPr>
            <w:tcW w:w="850" w:type="dxa"/>
          </w:tcPr>
          <w:p w:rsidR="00B33AF4" w:rsidRDefault="00B33AF4">
            <w:pPr>
              <w:pStyle w:val="ConsPlusNormal"/>
              <w:jc w:val="center"/>
            </w:pPr>
            <w:r>
              <w:t>10</w:t>
            </w:r>
          </w:p>
        </w:tc>
        <w:tc>
          <w:tcPr>
            <w:tcW w:w="1077" w:type="dxa"/>
          </w:tcPr>
          <w:p w:rsidR="00B33AF4" w:rsidRDefault="00B33AF4">
            <w:pPr>
              <w:pStyle w:val="ConsPlusNormal"/>
              <w:jc w:val="center"/>
            </w:pPr>
            <w:r>
              <w:t>11</w:t>
            </w:r>
          </w:p>
        </w:tc>
        <w:tc>
          <w:tcPr>
            <w:tcW w:w="1247" w:type="dxa"/>
          </w:tcPr>
          <w:p w:rsidR="00B33AF4" w:rsidRDefault="00B33AF4">
            <w:pPr>
              <w:pStyle w:val="ConsPlusNormal"/>
              <w:jc w:val="center"/>
            </w:pPr>
            <w:r>
              <w:t>12</w:t>
            </w:r>
          </w:p>
        </w:tc>
        <w:tc>
          <w:tcPr>
            <w:tcW w:w="1304" w:type="dxa"/>
          </w:tcPr>
          <w:p w:rsidR="00B33AF4" w:rsidRDefault="00B33AF4">
            <w:pPr>
              <w:pStyle w:val="ConsPlusNormal"/>
              <w:jc w:val="center"/>
            </w:pPr>
            <w:r>
              <w:t>13</w:t>
            </w:r>
          </w:p>
        </w:tc>
      </w:tr>
      <w:tr w:rsidR="00B33AF4">
        <w:tc>
          <w:tcPr>
            <w:tcW w:w="1260" w:type="dxa"/>
          </w:tcPr>
          <w:p w:rsidR="00B33AF4" w:rsidRDefault="00B33AF4">
            <w:pPr>
              <w:pStyle w:val="ConsPlusNormal"/>
              <w:jc w:val="center"/>
            </w:pPr>
            <w:r>
              <w:t>1.</w:t>
            </w:r>
          </w:p>
        </w:tc>
        <w:tc>
          <w:tcPr>
            <w:tcW w:w="16270" w:type="dxa"/>
            <w:gridSpan w:val="12"/>
          </w:tcPr>
          <w:p w:rsidR="00B33AF4" w:rsidRDefault="00B33AF4">
            <w:pPr>
              <w:pStyle w:val="ConsPlusNormal"/>
              <w:jc w:val="both"/>
            </w:pPr>
            <w:r>
              <w:rPr>
                <w:i/>
              </w:rPr>
              <w:t>(указывается наименование задачи)</w:t>
            </w:r>
          </w:p>
        </w:tc>
      </w:tr>
      <w:tr w:rsidR="00B33AF4">
        <w:tc>
          <w:tcPr>
            <w:tcW w:w="1260" w:type="dxa"/>
          </w:tcPr>
          <w:p w:rsidR="00B33AF4" w:rsidRDefault="00B33AF4">
            <w:pPr>
              <w:pStyle w:val="ConsPlusNormal"/>
              <w:jc w:val="center"/>
            </w:pPr>
            <w:r>
              <w:t>1.1.</w:t>
            </w:r>
          </w:p>
        </w:tc>
        <w:tc>
          <w:tcPr>
            <w:tcW w:w="2778" w:type="dxa"/>
          </w:tcPr>
          <w:p w:rsidR="00B33AF4" w:rsidRDefault="00B33AF4">
            <w:pPr>
              <w:pStyle w:val="ConsPlusNormal"/>
              <w:jc w:val="both"/>
            </w:pPr>
            <w:r>
              <w:t xml:space="preserve">Мероприятие (результат) "..." </w:t>
            </w:r>
            <w:r>
              <w:rPr>
                <w:i/>
              </w:rPr>
              <w:t>(указывается мероприятие (результат) регионального (ведомственного) проекта)</w:t>
            </w:r>
          </w:p>
        </w:tc>
        <w:tc>
          <w:tcPr>
            <w:tcW w:w="737" w:type="dxa"/>
          </w:tcPr>
          <w:p w:rsidR="00B33AF4" w:rsidRDefault="00B33AF4">
            <w:pPr>
              <w:pStyle w:val="ConsPlusNormal"/>
            </w:pPr>
          </w:p>
        </w:tc>
        <w:tc>
          <w:tcPr>
            <w:tcW w:w="794" w:type="dxa"/>
          </w:tcPr>
          <w:p w:rsidR="00B33AF4" w:rsidRDefault="00B33AF4">
            <w:pPr>
              <w:pStyle w:val="ConsPlusNormal"/>
            </w:pPr>
          </w:p>
        </w:tc>
        <w:tc>
          <w:tcPr>
            <w:tcW w:w="2041" w:type="dxa"/>
          </w:tcPr>
          <w:p w:rsidR="00B33AF4" w:rsidRDefault="00B33AF4">
            <w:pPr>
              <w:pStyle w:val="ConsPlusNormal"/>
              <w:jc w:val="center"/>
            </w:pPr>
            <w:r>
              <w:rPr>
                <w:i/>
              </w:rPr>
              <w:t>(указываются номера мероприятий (результатов), являющихся предшественниками)</w:t>
            </w:r>
          </w:p>
        </w:tc>
        <w:tc>
          <w:tcPr>
            <w:tcW w:w="1871" w:type="dxa"/>
          </w:tcPr>
          <w:p w:rsidR="00B33AF4" w:rsidRDefault="00B33AF4">
            <w:pPr>
              <w:pStyle w:val="ConsPlusNormal"/>
              <w:jc w:val="center"/>
            </w:pPr>
            <w:r>
              <w:rPr>
                <w:i/>
              </w:rPr>
              <w:t>(указываются номера мероприятий (результатов), являющихся последователями)</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pPr>
          </w:p>
        </w:tc>
        <w:tc>
          <w:tcPr>
            <w:tcW w:w="1247" w:type="dxa"/>
          </w:tcPr>
          <w:p w:rsidR="00B33AF4" w:rsidRDefault="00B33AF4">
            <w:pPr>
              <w:pStyle w:val="ConsPlusNormal"/>
            </w:pPr>
          </w:p>
        </w:tc>
        <w:tc>
          <w:tcPr>
            <w:tcW w:w="1304" w:type="dxa"/>
          </w:tcPr>
          <w:p w:rsidR="00B33AF4" w:rsidRDefault="00B33AF4">
            <w:pPr>
              <w:pStyle w:val="ConsPlusNormal"/>
            </w:pPr>
          </w:p>
        </w:tc>
      </w:tr>
      <w:tr w:rsidR="00B33AF4">
        <w:tblPrEx>
          <w:tblBorders>
            <w:insideH w:val="nil"/>
          </w:tblBorders>
        </w:tblPrEx>
        <w:tc>
          <w:tcPr>
            <w:tcW w:w="17530" w:type="dxa"/>
            <w:gridSpan w:val="13"/>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624"/>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both"/>
                  </w:pPr>
                  <w:proofErr w:type="spellStart"/>
                  <w:r>
                    <w:rPr>
                      <w:color w:val="392C69"/>
                    </w:rPr>
                    <w:t>КонсультантПлюс</w:t>
                  </w:r>
                  <w:proofErr w:type="spellEnd"/>
                  <w:r>
                    <w:rPr>
                      <w:color w:val="392C69"/>
                    </w:rPr>
                    <w:t>: примечание.</w:t>
                  </w:r>
                </w:p>
                <w:p w:rsidR="00B33AF4" w:rsidRDefault="00B33AF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pPr>
          </w:p>
        </w:tc>
      </w:tr>
      <w:tr w:rsidR="00B33AF4">
        <w:tblPrEx>
          <w:tblBorders>
            <w:insideH w:val="nil"/>
          </w:tblBorders>
        </w:tblPrEx>
        <w:tc>
          <w:tcPr>
            <w:tcW w:w="1260" w:type="dxa"/>
            <w:tcBorders>
              <w:top w:val="nil"/>
            </w:tcBorders>
          </w:tcPr>
          <w:p w:rsidR="00B33AF4" w:rsidRDefault="00B33AF4">
            <w:pPr>
              <w:pStyle w:val="ConsPlusNormal"/>
              <w:jc w:val="center"/>
            </w:pPr>
            <w:r>
              <w:t>1.1.</w:t>
            </w:r>
          </w:p>
        </w:tc>
        <w:tc>
          <w:tcPr>
            <w:tcW w:w="2778" w:type="dxa"/>
            <w:tcBorders>
              <w:top w:val="nil"/>
            </w:tcBorders>
          </w:tcPr>
          <w:p w:rsidR="00B33AF4" w:rsidRDefault="00B33AF4">
            <w:pPr>
              <w:pStyle w:val="ConsPlusNormal"/>
              <w:jc w:val="both"/>
            </w:pPr>
            <w:r>
              <w:t xml:space="preserve">Мероприятие (результат) "..." в ____ году реализации </w:t>
            </w:r>
            <w:r>
              <w:rPr>
                <w:i/>
              </w:rPr>
              <w:t>(указывается мероприятие (результат) регионального (ведомственного) проекта в ____ году реализации)</w:t>
            </w:r>
          </w:p>
        </w:tc>
        <w:tc>
          <w:tcPr>
            <w:tcW w:w="737" w:type="dxa"/>
            <w:tcBorders>
              <w:top w:val="nil"/>
            </w:tcBorders>
          </w:tcPr>
          <w:p w:rsidR="00B33AF4" w:rsidRDefault="00B33AF4">
            <w:pPr>
              <w:pStyle w:val="ConsPlusNormal"/>
            </w:pPr>
          </w:p>
        </w:tc>
        <w:tc>
          <w:tcPr>
            <w:tcW w:w="794" w:type="dxa"/>
            <w:tcBorders>
              <w:top w:val="nil"/>
            </w:tcBorders>
          </w:tcPr>
          <w:p w:rsidR="00B33AF4" w:rsidRDefault="00B33AF4">
            <w:pPr>
              <w:pStyle w:val="ConsPlusNormal"/>
            </w:pPr>
          </w:p>
        </w:tc>
        <w:tc>
          <w:tcPr>
            <w:tcW w:w="2041" w:type="dxa"/>
            <w:tcBorders>
              <w:top w:val="nil"/>
            </w:tcBorders>
          </w:tcPr>
          <w:p w:rsidR="00B33AF4" w:rsidRDefault="00B33AF4">
            <w:pPr>
              <w:pStyle w:val="ConsPlusNormal"/>
              <w:jc w:val="center"/>
            </w:pPr>
            <w:r>
              <w:rPr>
                <w:i/>
              </w:rPr>
              <w:t>(указываются номера мероприятий (результатов), являющихся предшественниками)</w:t>
            </w:r>
          </w:p>
        </w:tc>
        <w:tc>
          <w:tcPr>
            <w:tcW w:w="1871" w:type="dxa"/>
            <w:tcBorders>
              <w:top w:val="nil"/>
            </w:tcBorders>
          </w:tcPr>
          <w:p w:rsidR="00B33AF4" w:rsidRDefault="00B33AF4">
            <w:pPr>
              <w:pStyle w:val="ConsPlusNormal"/>
              <w:jc w:val="center"/>
            </w:pPr>
            <w:r>
              <w:rPr>
                <w:i/>
              </w:rPr>
              <w:t>(указываются номера мероприятий (результатов), являющихся последователями)</w:t>
            </w:r>
          </w:p>
        </w:tc>
        <w:tc>
          <w:tcPr>
            <w:tcW w:w="1247" w:type="dxa"/>
            <w:tcBorders>
              <w:top w:val="nil"/>
            </w:tcBorders>
          </w:tcPr>
          <w:p w:rsidR="00B33AF4" w:rsidRDefault="00B33AF4">
            <w:pPr>
              <w:pStyle w:val="ConsPlusNormal"/>
            </w:pPr>
          </w:p>
        </w:tc>
        <w:tc>
          <w:tcPr>
            <w:tcW w:w="1247" w:type="dxa"/>
            <w:tcBorders>
              <w:top w:val="nil"/>
            </w:tcBorders>
          </w:tcPr>
          <w:p w:rsidR="00B33AF4" w:rsidRDefault="00B33AF4">
            <w:pPr>
              <w:pStyle w:val="ConsPlusNormal"/>
              <w:jc w:val="center"/>
            </w:pPr>
            <w:r>
              <w:t>X</w:t>
            </w:r>
          </w:p>
        </w:tc>
        <w:tc>
          <w:tcPr>
            <w:tcW w:w="1077" w:type="dxa"/>
            <w:tcBorders>
              <w:top w:val="nil"/>
            </w:tcBorders>
          </w:tcPr>
          <w:p w:rsidR="00B33AF4" w:rsidRDefault="00B33AF4">
            <w:pPr>
              <w:pStyle w:val="ConsPlusNormal"/>
              <w:jc w:val="center"/>
            </w:pPr>
            <w:r>
              <w:t>X</w:t>
            </w:r>
          </w:p>
        </w:tc>
        <w:tc>
          <w:tcPr>
            <w:tcW w:w="850" w:type="dxa"/>
            <w:tcBorders>
              <w:top w:val="nil"/>
            </w:tcBorders>
          </w:tcPr>
          <w:p w:rsidR="00B33AF4" w:rsidRDefault="00B33AF4">
            <w:pPr>
              <w:pStyle w:val="ConsPlusNormal"/>
              <w:jc w:val="center"/>
            </w:pPr>
            <w:r>
              <w:t>X</w:t>
            </w:r>
          </w:p>
        </w:tc>
        <w:tc>
          <w:tcPr>
            <w:tcW w:w="1077" w:type="dxa"/>
            <w:tcBorders>
              <w:top w:val="nil"/>
            </w:tcBorders>
          </w:tcPr>
          <w:p w:rsidR="00B33AF4" w:rsidRDefault="00B33AF4">
            <w:pPr>
              <w:pStyle w:val="ConsPlusNormal"/>
            </w:pPr>
          </w:p>
        </w:tc>
        <w:tc>
          <w:tcPr>
            <w:tcW w:w="1247" w:type="dxa"/>
            <w:tcBorders>
              <w:top w:val="nil"/>
            </w:tcBorders>
          </w:tcPr>
          <w:p w:rsidR="00B33AF4" w:rsidRDefault="00B33AF4">
            <w:pPr>
              <w:pStyle w:val="ConsPlusNormal"/>
            </w:pPr>
          </w:p>
        </w:tc>
        <w:tc>
          <w:tcPr>
            <w:tcW w:w="1304" w:type="dxa"/>
            <w:tcBorders>
              <w:top w:val="nil"/>
            </w:tcBorders>
          </w:tcPr>
          <w:p w:rsidR="00B33AF4" w:rsidRDefault="00B33AF4">
            <w:pPr>
              <w:pStyle w:val="ConsPlusNormal"/>
            </w:pPr>
          </w:p>
        </w:tc>
      </w:tr>
      <w:tr w:rsidR="00B33AF4">
        <w:tc>
          <w:tcPr>
            <w:tcW w:w="1260" w:type="dxa"/>
          </w:tcPr>
          <w:p w:rsidR="00B33AF4" w:rsidRDefault="00B33AF4">
            <w:pPr>
              <w:pStyle w:val="ConsPlusNormal"/>
              <w:jc w:val="center"/>
            </w:pPr>
            <w:r>
              <w:t>1.1.К.1.</w:t>
            </w:r>
          </w:p>
        </w:tc>
        <w:tc>
          <w:tcPr>
            <w:tcW w:w="2778" w:type="dxa"/>
          </w:tcPr>
          <w:p w:rsidR="00B33AF4" w:rsidRDefault="00B33AF4">
            <w:pPr>
              <w:pStyle w:val="ConsPlusNormal"/>
              <w:jc w:val="both"/>
            </w:pPr>
            <w:r>
              <w:t xml:space="preserve">Контрольная точка "..." </w:t>
            </w:r>
            <w:r>
              <w:rPr>
                <w:i/>
              </w:rPr>
              <w:t xml:space="preserve">(указывается контрольная </w:t>
            </w:r>
            <w:r>
              <w:rPr>
                <w:i/>
              </w:rPr>
              <w:lastRenderedPageBreak/>
              <w:t>точка мероприятия (результата)</w:t>
            </w:r>
          </w:p>
        </w:tc>
        <w:tc>
          <w:tcPr>
            <w:tcW w:w="737" w:type="dxa"/>
          </w:tcPr>
          <w:p w:rsidR="00B33AF4" w:rsidRDefault="00B33AF4">
            <w:pPr>
              <w:pStyle w:val="ConsPlusNormal"/>
              <w:jc w:val="center"/>
            </w:pPr>
            <w:r>
              <w:lastRenderedPageBreak/>
              <w:t>X</w:t>
            </w:r>
          </w:p>
        </w:tc>
        <w:tc>
          <w:tcPr>
            <w:tcW w:w="794" w:type="dxa"/>
          </w:tcPr>
          <w:p w:rsidR="00B33AF4" w:rsidRDefault="00B33AF4">
            <w:pPr>
              <w:pStyle w:val="ConsPlusNormal"/>
            </w:pPr>
          </w:p>
        </w:tc>
        <w:tc>
          <w:tcPr>
            <w:tcW w:w="2041" w:type="dxa"/>
          </w:tcPr>
          <w:p w:rsidR="00B33AF4" w:rsidRDefault="00B33AF4">
            <w:pPr>
              <w:pStyle w:val="ConsPlusNormal"/>
              <w:jc w:val="center"/>
            </w:pPr>
            <w:r>
              <w:rPr>
                <w:i/>
              </w:rPr>
              <w:t xml:space="preserve">(указываются номера контрольных точек, </w:t>
            </w:r>
            <w:r>
              <w:rPr>
                <w:i/>
              </w:rPr>
              <w:lastRenderedPageBreak/>
              <w:t>являющихся предшественниками)</w:t>
            </w:r>
          </w:p>
        </w:tc>
        <w:tc>
          <w:tcPr>
            <w:tcW w:w="1871" w:type="dxa"/>
          </w:tcPr>
          <w:p w:rsidR="00B33AF4" w:rsidRDefault="00B33AF4">
            <w:pPr>
              <w:pStyle w:val="ConsPlusNormal"/>
              <w:jc w:val="center"/>
            </w:pPr>
            <w:r>
              <w:rPr>
                <w:i/>
              </w:rPr>
              <w:lastRenderedPageBreak/>
              <w:t xml:space="preserve">(указываются номера контрольных точек, </w:t>
            </w:r>
            <w:r>
              <w:rPr>
                <w:i/>
              </w:rPr>
              <w:lastRenderedPageBreak/>
              <w:t>являющихся последователями)</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1247" w:type="dxa"/>
          </w:tcPr>
          <w:p w:rsidR="00B33AF4" w:rsidRDefault="00B33AF4">
            <w:pPr>
              <w:pStyle w:val="ConsPlusNormal"/>
            </w:pPr>
          </w:p>
        </w:tc>
        <w:tc>
          <w:tcPr>
            <w:tcW w:w="1304" w:type="dxa"/>
          </w:tcPr>
          <w:p w:rsidR="00B33AF4" w:rsidRDefault="00B33AF4">
            <w:pPr>
              <w:pStyle w:val="ConsPlusNormal"/>
            </w:pPr>
          </w:p>
        </w:tc>
      </w:tr>
      <w:tr w:rsidR="00B33AF4">
        <w:tc>
          <w:tcPr>
            <w:tcW w:w="1260" w:type="dxa"/>
          </w:tcPr>
          <w:p w:rsidR="00B33AF4" w:rsidRDefault="00B33AF4">
            <w:pPr>
              <w:pStyle w:val="ConsPlusNormal"/>
              <w:jc w:val="center"/>
            </w:pPr>
            <w:r>
              <w:lastRenderedPageBreak/>
              <w:t>1.1.1.</w:t>
            </w:r>
          </w:p>
        </w:tc>
        <w:tc>
          <w:tcPr>
            <w:tcW w:w="2778" w:type="dxa"/>
          </w:tcPr>
          <w:p w:rsidR="00B33AF4" w:rsidRDefault="00B33AF4">
            <w:pPr>
              <w:pStyle w:val="ConsPlusNormal"/>
              <w:jc w:val="both"/>
            </w:pPr>
            <w:r>
              <w:t>Объект мероприятия (результата) "..." (указывается объект, создаваемый (приобретаемый) в рамках мероприятия (результата) регионального (ведомственного) проекта)</w:t>
            </w:r>
          </w:p>
        </w:tc>
        <w:tc>
          <w:tcPr>
            <w:tcW w:w="737" w:type="dxa"/>
          </w:tcPr>
          <w:p w:rsidR="00B33AF4" w:rsidRDefault="00B33AF4">
            <w:pPr>
              <w:pStyle w:val="ConsPlusNormal"/>
            </w:pPr>
          </w:p>
        </w:tc>
        <w:tc>
          <w:tcPr>
            <w:tcW w:w="794" w:type="dxa"/>
          </w:tcPr>
          <w:p w:rsidR="00B33AF4" w:rsidRDefault="00B33AF4">
            <w:pPr>
              <w:pStyle w:val="ConsPlusNormal"/>
            </w:pPr>
          </w:p>
        </w:tc>
        <w:tc>
          <w:tcPr>
            <w:tcW w:w="2041" w:type="dxa"/>
          </w:tcPr>
          <w:p w:rsidR="00B33AF4" w:rsidRDefault="00B33AF4">
            <w:pPr>
              <w:pStyle w:val="ConsPlusNormal"/>
              <w:jc w:val="center"/>
            </w:pPr>
            <w:r>
              <w:t>X</w:t>
            </w:r>
          </w:p>
        </w:tc>
        <w:tc>
          <w:tcPr>
            <w:tcW w:w="1871" w:type="dxa"/>
          </w:tcPr>
          <w:p w:rsidR="00B33AF4" w:rsidRDefault="00B33AF4">
            <w:pPr>
              <w:pStyle w:val="ConsPlusNormal"/>
              <w:jc w:val="center"/>
            </w:pPr>
            <w:r>
              <w:t>X</w:t>
            </w:r>
          </w:p>
        </w:tc>
        <w:tc>
          <w:tcPr>
            <w:tcW w:w="1247" w:type="dxa"/>
          </w:tcPr>
          <w:p w:rsidR="00B33AF4" w:rsidRDefault="00B33AF4">
            <w:pPr>
              <w:pStyle w:val="ConsPlusNormal"/>
            </w:pPr>
          </w:p>
        </w:tc>
        <w:tc>
          <w:tcPr>
            <w:tcW w:w="1247" w:type="dxa"/>
          </w:tcPr>
          <w:p w:rsidR="00B33AF4" w:rsidRDefault="00B33AF4">
            <w:pPr>
              <w:pStyle w:val="ConsPlusNormal"/>
            </w:pPr>
          </w:p>
        </w:tc>
        <w:tc>
          <w:tcPr>
            <w:tcW w:w="1077" w:type="dxa"/>
          </w:tcPr>
          <w:p w:rsidR="00B33AF4" w:rsidRDefault="00B33AF4">
            <w:pPr>
              <w:pStyle w:val="ConsPlusNormal"/>
            </w:pPr>
          </w:p>
        </w:tc>
        <w:tc>
          <w:tcPr>
            <w:tcW w:w="850" w:type="dxa"/>
          </w:tcPr>
          <w:p w:rsidR="00B33AF4" w:rsidRDefault="00B33AF4">
            <w:pPr>
              <w:pStyle w:val="ConsPlusNormal"/>
            </w:pPr>
          </w:p>
        </w:tc>
        <w:tc>
          <w:tcPr>
            <w:tcW w:w="1077" w:type="dxa"/>
          </w:tcPr>
          <w:p w:rsidR="00B33AF4" w:rsidRDefault="00B33AF4">
            <w:pPr>
              <w:pStyle w:val="ConsPlusNormal"/>
            </w:pPr>
          </w:p>
        </w:tc>
        <w:tc>
          <w:tcPr>
            <w:tcW w:w="1247" w:type="dxa"/>
          </w:tcPr>
          <w:p w:rsidR="00B33AF4" w:rsidRDefault="00B33AF4">
            <w:pPr>
              <w:pStyle w:val="ConsPlusNormal"/>
            </w:pPr>
          </w:p>
        </w:tc>
        <w:tc>
          <w:tcPr>
            <w:tcW w:w="1304" w:type="dxa"/>
          </w:tcPr>
          <w:p w:rsidR="00B33AF4" w:rsidRDefault="00B33AF4">
            <w:pPr>
              <w:pStyle w:val="ConsPlusNormal"/>
            </w:pPr>
          </w:p>
        </w:tc>
      </w:tr>
      <w:tr w:rsidR="00B33AF4">
        <w:tc>
          <w:tcPr>
            <w:tcW w:w="1260" w:type="dxa"/>
          </w:tcPr>
          <w:p w:rsidR="00B33AF4" w:rsidRDefault="00B33AF4">
            <w:pPr>
              <w:pStyle w:val="ConsPlusNormal"/>
              <w:jc w:val="center"/>
            </w:pPr>
            <w:r>
              <w:t>1.1.1.К.1.</w:t>
            </w:r>
          </w:p>
        </w:tc>
        <w:tc>
          <w:tcPr>
            <w:tcW w:w="2778" w:type="dxa"/>
          </w:tcPr>
          <w:p w:rsidR="00B33AF4" w:rsidRDefault="00B33AF4">
            <w:pPr>
              <w:pStyle w:val="ConsPlusNormal"/>
              <w:jc w:val="both"/>
            </w:pPr>
            <w:r>
              <w:t xml:space="preserve">Контрольная точка объекта мероприятия (результата) "..." </w:t>
            </w:r>
            <w:r>
              <w:rPr>
                <w:i/>
              </w:rPr>
              <w:t>(указывается контрольная точка объекта мероприятия (результата)</w:t>
            </w:r>
          </w:p>
        </w:tc>
        <w:tc>
          <w:tcPr>
            <w:tcW w:w="737" w:type="dxa"/>
          </w:tcPr>
          <w:p w:rsidR="00B33AF4" w:rsidRDefault="00B33AF4">
            <w:pPr>
              <w:pStyle w:val="ConsPlusNormal"/>
              <w:jc w:val="center"/>
            </w:pPr>
            <w:r>
              <w:t>X</w:t>
            </w:r>
          </w:p>
        </w:tc>
        <w:tc>
          <w:tcPr>
            <w:tcW w:w="794" w:type="dxa"/>
          </w:tcPr>
          <w:p w:rsidR="00B33AF4" w:rsidRDefault="00B33AF4">
            <w:pPr>
              <w:pStyle w:val="ConsPlusNormal"/>
            </w:pPr>
          </w:p>
        </w:tc>
        <w:tc>
          <w:tcPr>
            <w:tcW w:w="2041" w:type="dxa"/>
          </w:tcPr>
          <w:p w:rsidR="00B33AF4" w:rsidRDefault="00B33AF4">
            <w:pPr>
              <w:pStyle w:val="ConsPlusNormal"/>
              <w:jc w:val="center"/>
            </w:pPr>
            <w:r>
              <w:t>X</w:t>
            </w:r>
          </w:p>
        </w:tc>
        <w:tc>
          <w:tcPr>
            <w:tcW w:w="1871" w:type="dxa"/>
          </w:tcPr>
          <w:p w:rsidR="00B33AF4" w:rsidRDefault="00B33AF4">
            <w:pPr>
              <w:pStyle w:val="ConsPlusNormal"/>
              <w:jc w:val="center"/>
            </w:pPr>
            <w:r>
              <w:t>X</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1247" w:type="dxa"/>
          </w:tcPr>
          <w:p w:rsidR="00B33AF4" w:rsidRDefault="00B33AF4">
            <w:pPr>
              <w:pStyle w:val="ConsPlusNormal"/>
            </w:pPr>
          </w:p>
        </w:tc>
        <w:tc>
          <w:tcPr>
            <w:tcW w:w="1304" w:type="dxa"/>
          </w:tcPr>
          <w:p w:rsidR="00B33AF4" w:rsidRDefault="00B33AF4">
            <w:pPr>
              <w:pStyle w:val="ConsPlusNormal"/>
            </w:pPr>
          </w:p>
        </w:tc>
      </w:tr>
      <w:tr w:rsidR="00B33AF4">
        <w:tc>
          <w:tcPr>
            <w:tcW w:w="1260" w:type="dxa"/>
          </w:tcPr>
          <w:p w:rsidR="00B33AF4" w:rsidRDefault="00B33AF4">
            <w:pPr>
              <w:pStyle w:val="ConsPlusNormal"/>
              <w:jc w:val="center"/>
            </w:pPr>
            <w:r>
              <w:t>1.2.</w:t>
            </w:r>
          </w:p>
        </w:tc>
        <w:tc>
          <w:tcPr>
            <w:tcW w:w="2778" w:type="dxa"/>
          </w:tcPr>
          <w:p w:rsidR="00B33AF4" w:rsidRDefault="00B33AF4">
            <w:pPr>
              <w:pStyle w:val="ConsPlusNormal"/>
              <w:jc w:val="both"/>
            </w:pPr>
            <w:r>
              <w:t xml:space="preserve">Мероприятие (результат) иного структурного элемента государственной программы "..." </w:t>
            </w:r>
            <w:r>
              <w:rPr>
                <w:i/>
              </w:rPr>
              <w:t xml:space="preserve">(указывается при необходимости мероприятие (результат) из </w:t>
            </w:r>
            <w:r>
              <w:rPr>
                <w:i/>
              </w:rPr>
              <w:lastRenderedPageBreak/>
              <w:t>иного структурного элемента государственной программы, необходимое для достижения задачи)</w:t>
            </w:r>
          </w:p>
        </w:tc>
        <w:tc>
          <w:tcPr>
            <w:tcW w:w="737" w:type="dxa"/>
          </w:tcPr>
          <w:p w:rsidR="00B33AF4" w:rsidRDefault="00B33AF4">
            <w:pPr>
              <w:pStyle w:val="ConsPlusNormal"/>
            </w:pPr>
          </w:p>
        </w:tc>
        <w:tc>
          <w:tcPr>
            <w:tcW w:w="794" w:type="dxa"/>
          </w:tcPr>
          <w:p w:rsidR="00B33AF4" w:rsidRDefault="00B33AF4">
            <w:pPr>
              <w:pStyle w:val="ConsPlusNormal"/>
            </w:pPr>
          </w:p>
        </w:tc>
        <w:tc>
          <w:tcPr>
            <w:tcW w:w="2041" w:type="dxa"/>
          </w:tcPr>
          <w:p w:rsidR="00B33AF4" w:rsidRDefault="00B33AF4">
            <w:pPr>
              <w:pStyle w:val="ConsPlusNormal"/>
              <w:jc w:val="center"/>
            </w:pPr>
            <w:r>
              <w:rPr>
                <w:i/>
              </w:rPr>
              <w:t>(указываются номера мероприятий (результатов), являющихся предшественниками)</w:t>
            </w:r>
          </w:p>
        </w:tc>
        <w:tc>
          <w:tcPr>
            <w:tcW w:w="1871" w:type="dxa"/>
          </w:tcPr>
          <w:p w:rsidR="00B33AF4" w:rsidRDefault="00B33AF4">
            <w:pPr>
              <w:pStyle w:val="ConsPlusNormal"/>
              <w:jc w:val="center"/>
            </w:pPr>
            <w:r>
              <w:rPr>
                <w:i/>
              </w:rPr>
              <w:t>(указываются номера мероприятий (результатов), являющихся последователями)</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pPr>
          </w:p>
        </w:tc>
        <w:tc>
          <w:tcPr>
            <w:tcW w:w="1247" w:type="dxa"/>
          </w:tcPr>
          <w:p w:rsidR="00B33AF4" w:rsidRDefault="00B33AF4">
            <w:pPr>
              <w:pStyle w:val="ConsPlusNormal"/>
            </w:pPr>
          </w:p>
        </w:tc>
        <w:tc>
          <w:tcPr>
            <w:tcW w:w="1304" w:type="dxa"/>
          </w:tcPr>
          <w:p w:rsidR="00B33AF4" w:rsidRDefault="00B33AF4">
            <w:pPr>
              <w:pStyle w:val="ConsPlusNormal"/>
            </w:pPr>
          </w:p>
        </w:tc>
      </w:tr>
      <w:tr w:rsidR="00B33AF4">
        <w:tc>
          <w:tcPr>
            <w:tcW w:w="1260" w:type="dxa"/>
          </w:tcPr>
          <w:p w:rsidR="00B33AF4" w:rsidRDefault="00B33AF4">
            <w:pPr>
              <w:pStyle w:val="ConsPlusNormal"/>
              <w:jc w:val="center"/>
            </w:pPr>
            <w:r>
              <w:lastRenderedPageBreak/>
              <w:t>1.2.</w:t>
            </w:r>
          </w:p>
        </w:tc>
        <w:tc>
          <w:tcPr>
            <w:tcW w:w="2778" w:type="dxa"/>
          </w:tcPr>
          <w:p w:rsidR="00B33AF4" w:rsidRDefault="00B33AF4">
            <w:pPr>
              <w:pStyle w:val="ConsPlusNormal"/>
              <w:jc w:val="both"/>
            </w:pPr>
            <w:r>
              <w:t xml:space="preserve">Мероприятие (результат) иного структурного элемента государственной программы "..." в ____ году реализации </w:t>
            </w:r>
            <w:r>
              <w:rPr>
                <w:i/>
              </w:rPr>
              <w:t>(указывается мероприятие (результат) регионального (ведомственного) проекта в ____ году реализации)</w:t>
            </w:r>
          </w:p>
        </w:tc>
        <w:tc>
          <w:tcPr>
            <w:tcW w:w="737" w:type="dxa"/>
          </w:tcPr>
          <w:p w:rsidR="00B33AF4" w:rsidRDefault="00B33AF4">
            <w:pPr>
              <w:pStyle w:val="ConsPlusNormal"/>
            </w:pPr>
          </w:p>
        </w:tc>
        <w:tc>
          <w:tcPr>
            <w:tcW w:w="794" w:type="dxa"/>
          </w:tcPr>
          <w:p w:rsidR="00B33AF4" w:rsidRDefault="00B33AF4">
            <w:pPr>
              <w:pStyle w:val="ConsPlusNormal"/>
            </w:pPr>
          </w:p>
        </w:tc>
        <w:tc>
          <w:tcPr>
            <w:tcW w:w="2041" w:type="dxa"/>
          </w:tcPr>
          <w:p w:rsidR="00B33AF4" w:rsidRDefault="00B33AF4">
            <w:pPr>
              <w:pStyle w:val="ConsPlusNormal"/>
              <w:jc w:val="center"/>
            </w:pPr>
            <w:r>
              <w:rPr>
                <w:i/>
              </w:rPr>
              <w:t>(указываются номера мероприятий (результатов), являющихся предшественниками)</w:t>
            </w:r>
          </w:p>
        </w:tc>
        <w:tc>
          <w:tcPr>
            <w:tcW w:w="1871" w:type="dxa"/>
          </w:tcPr>
          <w:p w:rsidR="00B33AF4" w:rsidRDefault="00B33AF4">
            <w:pPr>
              <w:pStyle w:val="ConsPlusNormal"/>
              <w:jc w:val="center"/>
            </w:pPr>
            <w:r>
              <w:rPr>
                <w:i/>
              </w:rPr>
              <w:t>(указываются номера мероприятий (результатов), являющихся последователями)</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pPr>
          </w:p>
        </w:tc>
        <w:tc>
          <w:tcPr>
            <w:tcW w:w="1247" w:type="dxa"/>
          </w:tcPr>
          <w:p w:rsidR="00B33AF4" w:rsidRDefault="00B33AF4">
            <w:pPr>
              <w:pStyle w:val="ConsPlusNormal"/>
            </w:pPr>
          </w:p>
        </w:tc>
        <w:tc>
          <w:tcPr>
            <w:tcW w:w="1304" w:type="dxa"/>
          </w:tcPr>
          <w:p w:rsidR="00B33AF4" w:rsidRDefault="00B33AF4">
            <w:pPr>
              <w:pStyle w:val="ConsPlusNormal"/>
            </w:pPr>
          </w:p>
        </w:tc>
      </w:tr>
      <w:tr w:rsidR="00B33AF4">
        <w:tc>
          <w:tcPr>
            <w:tcW w:w="1260" w:type="dxa"/>
          </w:tcPr>
          <w:p w:rsidR="00B33AF4" w:rsidRDefault="00B33AF4">
            <w:pPr>
              <w:pStyle w:val="ConsPlusNormal"/>
              <w:jc w:val="center"/>
            </w:pPr>
            <w:r>
              <w:t>1.2.К.1.</w:t>
            </w:r>
          </w:p>
        </w:tc>
        <w:tc>
          <w:tcPr>
            <w:tcW w:w="2778" w:type="dxa"/>
          </w:tcPr>
          <w:p w:rsidR="00B33AF4" w:rsidRDefault="00B33AF4">
            <w:pPr>
              <w:pStyle w:val="ConsPlusNormal"/>
              <w:jc w:val="both"/>
            </w:pPr>
            <w:r>
              <w:t xml:space="preserve">Контрольная точка иного результата иного структурного элемента государственной программы "..." </w:t>
            </w:r>
            <w:r>
              <w:rPr>
                <w:i/>
              </w:rPr>
              <w:t xml:space="preserve">(указывается контрольная точка мероприятия (результата) из иного </w:t>
            </w:r>
            <w:r>
              <w:rPr>
                <w:i/>
              </w:rPr>
              <w:lastRenderedPageBreak/>
              <w:t>структурного элемента государственной программы)</w:t>
            </w:r>
          </w:p>
        </w:tc>
        <w:tc>
          <w:tcPr>
            <w:tcW w:w="737" w:type="dxa"/>
          </w:tcPr>
          <w:p w:rsidR="00B33AF4" w:rsidRDefault="00B33AF4">
            <w:pPr>
              <w:pStyle w:val="ConsPlusNormal"/>
              <w:jc w:val="center"/>
            </w:pPr>
            <w:r>
              <w:lastRenderedPageBreak/>
              <w:t>X</w:t>
            </w:r>
          </w:p>
        </w:tc>
        <w:tc>
          <w:tcPr>
            <w:tcW w:w="794" w:type="dxa"/>
          </w:tcPr>
          <w:p w:rsidR="00B33AF4" w:rsidRDefault="00B33AF4">
            <w:pPr>
              <w:pStyle w:val="ConsPlusNormal"/>
            </w:pPr>
          </w:p>
        </w:tc>
        <w:tc>
          <w:tcPr>
            <w:tcW w:w="2041" w:type="dxa"/>
          </w:tcPr>
          <w:p w:rsidR="00B33AF4" w:rsidRDefault="00B33AF4">
            <w:pPr>
              <w:pStyle w:val="ConsPlusNormal"/>
              <w:jc w:val="center"/>
            </w:pPr>
            <w:r>
              <w:rPr>
                <w:i/>
              </w:rPr>
              <w:t>(указываются номера контрольных точек, являющихся предшественниками)</w:t>
            </w:r>
          </w:p>
        </w:tc>
        <w:tc>
          <w:tcPr>
            <w:tcW w:w="1871" w:type="dxa"/>
          </w:tcPr>
          <w:p w:rsidR="00B33AF4" w:rsidRDefault="00B33AF4">
            <w:pPr>
              <w:pStyle w:val="ConsPlusNormal"/>
              <w:jc w:val="center"/>
            </w:pPr>
            <w:r>
              <w:rPr>
                <w:i/>
              </w:rPr>
              <w:t>(указываются номера контрольных точек, являющихся последователями)</w:t>
            </w:r>
          </w:p>
        </w:tc>
        <w:tc>
          <w:tcPr>
            <w:tcW w:w="1247" w:type="dxa"/>
          </w:tcPr>
          <w:p w:rsidR="00B33AF4" w:rsidRDefault="00B33AF4">
            <w:pPr>
              <w:pStyle w:val="ConsPlusNormal"/>
            </w:pPr>
          </w:p>
        </w:tc>
        <w:tc>
          <w:tcPr>
            <w:tcW w:w="1247"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850" w:type="dxa"/>
          </w:tcPr>
          <w:p w:rsidR="00B33AF4" w:rsidRDefault="00B33AF4">
            <w:pPr>
              <w:pStyle w:val="ConsPlusNormal"/>
              <w:jc w:val="center"/>
            </w:pPr>
            <w:r>
              <w:t>X</w:t>
            </w:r>
          </w:p>
        </w:tc>
        <w:tc>
          <w:tcPr>
            <w:tcW w:w="1077" w:type="dxa"/>
          </w:tcPr>
          <w:p w:rsidR="00B33AF4" w:rsidRDefault="00B33AF4">
            <w:pPr>
              <w:pStyle w:val="ConsPlusNormal"/>
              <w:jc w:val="center"/>
            </w:pPr>
            <w:r>
              <w:t>X</w:t>
            </w:r>
          </w:p>
        </w:tc>
        <w:tc>
          <w:tcPr>
            <w:tcW w:w="1247" w:type="dxa"/>
          </w:tcPr>
          <w:p w:rsidR="00B33AF4" w:rsidRDefault="00B33AF4">
            <w:pPr>
              <w:pStyle w:val="ConsPlusNormal"/>
            </w:pPr>
          </w:p>
        </w:tc>
        <w:tc>
          <w:tcPr>
            <w:tcW w:w="1304" w:type="dxa"/>
          </w:tcPr>
          <w:p w:rsidR="00B33AF4" w:rsidRDefault="00B33AF4">
            <w:pPr>
              <w:pStyle w:val="ConsPlusNormal"/>
            </w:pPr>
          </w:p>
        </w:tc>
      </w:tr>
    </w:tbl>
    <w:p w:rsidR="00B33AF4" w:rsidRDefault="00B33AF4">
      <w:pPr>
        <w:pStyle w:val="ConsPlusNormal"/>
        <w:sectPr w:rsidR="00B33AF4">
          <w:pgSz w:w="16838" w:h="11906" w:orient="landscape"/>
          <w:pgMar w:top="1133" w:right="397" w:bottom="566" w:left="397" w:header="0" w:footer="0" w:gutter="0"/>
          <w:cols w:space="720"/>
          <w:titlePg/>
        </w:sectPr>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3"/>
      </w:pPr>
      <w:r>
        <w:t>Приложение N 2</w:t>
      </w:r>
    </w:p>
    <w:p w:rsidR="00B33AF4" w:rsidRDefault="00B33AF4">
      <w:pPr>
        <w:pStyle w:val="ConsPlusNormal"/>
        <w:jc w:val="right"/>
      </w:pPr>
      <w:r>
        <w:t>к паспорту регионального</w:t>
      </w:r>
    </w:p>
    <w:p w:rsidR="00B33AF4" w:rsidRDefault="00B33AF4">
      <w:pPr>
        <w:pStyle w:val="ConsPlusNormal"/>
        <w:jc w:val="right"/>
      </w:pPr>
      <w:r>
        <w:t>(ведомственного) проекта</w:t>
      </w:r>
    </w:p>
    <w:p w:rsidR="00B33AF4" w:rsidRDefault="00B33AF4">
      <w:pPr>
        <w:pStyle w:val="ConsPlusNormal"/>
        <w:jc w:val="right"/>
      </w:pPr>
      <w:r>
        <w:rPr>
          <w:i/>
        </w:rPr>
        <w:t>(указывается краткое наименование</w:t>
      </w:r>
    </w:p>
    <w:p w:rsidR="00B33AF4" w:rsidRDefault="00B33AF4">
      <w:pPr>
        <w:pStyle w:val="ConsPlusNormal"/>
        <w:jc w:val="right"/>
      </w:pPr>
      <w:r>
        <w:rPr>
          <w:i/>
        </w:rPr>
        <w:t>регионального (ведомственного) проекта)</w:t>
      </w:r>
    </w:p>
    <w:p w:rsidR="00B33AF4" w:rsidRDefault="00B33AF4">
      <w:pPr>
        <w:pStyle w:val="ConsPlusNormal"/>
        <w:jc w:val="both"/>
      </w:pPr>
    </w:p>
    <w:p w:rsidR="00B33AF4" w:rsidRDefault="00B33AF4">
      <w:pPr>
        <w:pStyle w:val="ConsPlusNormal"/>
        <w:jc w:val="center"/>
      </w:pPr>
      <w:r>
        <w:t>Показатели регионального проекта</w:t>
      </w:r>
    </w:p>
    <w:p w:rsidR="00B33AF4" w:rsidRDefault="00B33AF4">
      <w:pPr>
        <w:pStyle w:val="ConsPlusNormal"/>
        <w:jc w:val="center"/>
      </w:pPr>
      <w:r>
        <w:t>в разрезе муниципальных образований субъекта</w:t>
      </w:r>
    </w:p>
    <w:p w:rsidR="00B33AF4" w:rsidRDefault="00B33AF4">
      <w:pPr>
        <w:pStyle w:val="ConsPlusNormal"/>
        <w:jc w:val="center"/>
      </w:pPr>
      <w:r>
        <w:t>Российской Федерации</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850"/>
        <w:gridCol w:w="680"/>
        <w:gridCol w:w="624"/>
        <w:gridCol w:w="737"/>
        <w:gridCol w:w="510"/>
        <w:gridCol w:w="915"/>
      </w:tblGrid>
      <w:tr w:rsidR="00B33AF4">
        <w:tc>
          <w:tcPr>
            <w:tcW w:w="4706" w:type="dxa"/>
            <w:vMerge w:val="restart"/>
          </w:tcPr>
          <w:p w:rsidR="00B33AF4" w:rsidRDefault="00B33AF4">
            <w:pPr>
              <w:pStyle w:val="ConsPlusNormal"/>
              <w:jc w:val="center"/>
            </w:pPr>
            <w:r>
              <w:t>Наименование муниципального образования субъекта Российской Федерации</w:t>
            </w:r>
          </w:p>
        </w:tc>
        <w:tc>
          <w:tcPr>
            <w:tcW w:w="1530" w:type="dxa"/>
            <w:gridSpan w:val="2"/>
          </w:tcPr>
          <w:p w:rsidR="00B33AF4" w:rsidRDefault="00B33AF4">
            <w:pPr>
              <w:pStyle w:val="ConsPlusNormal"/>
              <w:jc w:val="center"/>
            </w:pPr>
            <w:r>
              <w:t>Базовое значение</w:t>
            </w:r>
          </w:p>
        </w:tc>
        <w:tc>
          <w:tcPr>
            <w:tcW w:w="2786" w:type="dxa"/>
            <w:gridSpan w:val="4"/>
          </w:tcPr>
          <w:p w:rsidR="00B33AF4" w:rsidRDefault="00B33AF4">
            <w:pPr>
              <w:pStyle w:val="ConsPlusNormal"/>
              <w:jc w:val="center"/>
            </w:pPr>
            <w:r>
              <w:t>Значение показателя по годам</w:t>
            </w:r>
          </w:p>
        </w:tc>
      </w:tr>
      <w:tr w:rsidR="00B33AF4">
        <w:tc>
          <w:tcPr>
            <w:tcW w:w="4706" w:type="dxa"/>
            <w:vMerge/>
          </w:tcPr>
          <w:p w:rsidR="00B33AF4" w:rsidRDefault="00B33AF4">
            <w:pPr>
              <w:pStyle w:val="ConsPlusNormal"/>
            </w:pPr>
          </w:p>
        </w:tc>
        <w:tc>
          <w:tcPr>
            <w:tcW w:w="850" w:type="dxa"/>
          </w:tcPr>
          <w:p w:rsidR="00B33AF4" w:rsidRDefault="00B33AF4">
            <w:pPr>
              <w:pStyle w:val="ConsPlusNormal"/>
              <w:jc w:val="center"/>
            </w:pPr>
            <w:r>
              <w:t>значение</w:t>
            </w:r>
          </w:p>
        </w:tc>
        <w:tc>
          <w:tcPr>
            <w:tcW w:w="680" w:type="dxa"/>
          </w:tcPr>
          <w:p w:rsidR="00B33AF4" w:rsidRDefault="00B33AF4">
            <w:pPr>
              <w:pStyle w:val="ConsPlusNormal"/>
              <w:jc w:val="center"/>
            </w:pPr>
            <w:r>
              <w:t>год</w:t>
            </w:r>
          </w:p>
        </w:tc>
        <w:tc>
          <w:tcPr>
            <w:tcW w:w="624" w:type="dxa"/>
          </w:tcPr>
          <w:p w:rsidR="00B33AF4" w:rsidRDefault="00B33AF4">
            <w:pPr>
              <w:pStyle w:val="ConsPlusNormal"/>
              <w:jc w:val="center"/>
            </w:pPr>
            <w:r>
              <w:t>N</w:t>
            </w:r>
          </w:p>
        </w:tc>
        <w:tc>
          <w:tcPr>
            <w:tcW w:w="737" w:type="dxa"/>
          </w:tcPr>
          <w:p w:rsidR="00B33AF4" w:rsidRDefault="00B33AF4">
            <w:pPr>
              <w:pStyle w:val="ConsPlusNormal"/>
              <w:jc w:val="center"/>
            </w:pPr>
            <w:r>
              <w:t>N+1</w:t>
            </w:r>
          </w:p>
        </w:tc>
        <w:tc>
          <w:tcPr>
            <w:tcW w:w="510" w:type="dxa"/>
          </w:tcPr>
          <w:p w:rsidR="00B33AF4" w:rsidRDefault="00B33AF4">
            <w:pPr>
              <w:pStyle w:val="ConsPlusNormal"/>
              <w:jc w:val="center"/>
            </w:pPr>
            <w:r>
              <w:t>...</w:t>
            </w:r>
          </w:p>
        </w:tc>
        <w:tc>
          <w:tcPr>
            <w:tcW w:w="915" w:type="dxa"/>
          </w:tcPr>
          <w:p w:rsidR="00B33AF4" w:rsidRDefault="00B33AF4">
            <w:pPr>
              <w:pStyle w:val="ConsPlusNormal"/>
              <w:jc w:val="center"/>
            </w:pPr>
            <w:r>
              <w:t>N+N</w:t>
            </w:r>
          </w:p>
        </w:tc>
      </w:tr>
      <w:tr w:rsidR="00B33AF4">
        <w:tc>
          <w:tcPr>
            <w:tcW w:w="9022" w:type="dxa"/>
            <w:gridSpan w:val="7"/>
          </w:tcPr>
          <w:p w:rsidR="00B33AF4" w:rsidRDefault="00B33AF4">
            <w:pPr>
              <w:pStyle w:val="ConsPlusNormal"/>
              <w:jc w:val="center"/>
            </w:pPr>
            <w:r>
              <w:rPr>
                <w:i/>
              </w:rPr>
              <w:t xml:space="preserve">(показатель регионального проекта), ед. измерения по </w:t>
            </w:r>
            <w:hyperlink r:id="rId73">
              <w:r>
                <w:rPr>
                  <w:i/>
                  <w:color w:val="0000FF"/>
                </w:rPr>
                <w:t>ОКЕИ</w:t>
              </w:r>
            </w:hyperlink>
          </w:p>
        </w:tc>
      </w:tr>
      <w:tr w:rsidR="00B33AF4">
        <w:tc>
          <w:tcPr>
            <w:tcW w:w="4706" w:type="dxa"/>
          </w:tcPr>
          <w:p w:rsidR="00B33AF4" w:rsidRDefault="00B33AF4">
            <w:pPr>
              <w:pStyle w:val="ConsPlusNormal"/>
            </w:pPr>
            <w:r>
              <w:rPr>
                <w:i/>
              </w:rPr>
              <w:t>Субъект Российской Федерации</w:t>
            </w:r>
          </w:p>
        </w:tc>
        <w:tc>
          <w:tcPr>
            <w:tcW w:w="850" w:type="dxa"/>
          </w:tcPr>
          <w:p w:rsidR="00B33AF4" w:rsidRDefault="00B33AF4">
            <w:pPr>
              <w:pStyle w:val="ConsPlusNormal"/>
            </w:pPr>
          </w:p>
        </w:tc>
        <w:tc>
          <w:tcPr>
            <w:tcW w:w="680" w:type="dxa"/>
          </w:tcPr>
          <w:p w:rsidR="00B33AF4" w:rsidRDefault="00B33AF4">
            <w:pPr>
              <w:pStyle w:val="ConsPlusNormal"/>
            </w:pPr>
          </w:p>
        </w:tc>
        <w:tc>
          <w:tcPr>
            <w:tcW w:w="624"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915" w:type="dxa"/>
          </w:tcPr>
          <w:p w:rsidR="00B33AF4" w:rsidRDefault="00B33AF4">
            <w:pPr>
              <w:pStyle w:val="ConsPlusNormal"/>
            </w:pPr>
          </w:p>
        </w:tc>
      </w:tr>
      <w:tr w:rsidR="00B33AF4">
        <w:tc>
          <w:tcPr>
            <w:tcW w:w="4706" w:type="dxa"/>
          </w:tcPr>
          <w:p w:rsidR="00B33AF4" w:rsidRDefault="00B33AF4">
            <w:pPr>
              <w:pStyle w:val="ConsPlusNormal"/>
            </w:pPr>
            <w:r>
              <w:t>Муниципальное образование 1</w:t>
            </w:r>
          </w:p>
        </w:tc>
        <w:tc>
          <w:tcPr>
            <w:tcW w:w="850" w:type="dxa"/>
          </w:tcPr>
          <w:p w:rsidR="00B33AF4" w:rsidRDefault="00B33AF4">
            <w:pPr>
              <w:pStyle w:val="ConsPlusNormal"/>
            </w:pPr>
          </w:p>
        </w:tc>
        <w:tc>
          <w:tcPr>
            <w:tcW w:w="680" w:type="dxa"/>
          </w:tcPr>
          <w:p w:rsidR="00B33AF4" w:rsidRDefault="00B33AF4">
            <w:pPr>
              <w:pStyle w:val="ConsPlusNormal"/>
            </w:pPr>
          </w:p>
        </w:tc>
        <w:tc>
          <w:tcPr>
            <w:tcW w:w="624"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915" w:type="dxa"/>
          </w:tcPr>
          <w:p w:rsidR="00B33AF4" w:rsidRDefault="00B33AF4">
            <w:pPr>
              <w:pStyle w:val="ConsPlusNormal"/>
            </w:pPr>
          </w:p>
        </w:tc>
      </w:tr>
      <w:tr w:rsidR="00B33AF4">
        <w:tc>
          <w:tcPr>
            <w:tcW w:w="4706" w:type="dxa"/>
          </w:tcPr>
          <w:p w:rsidR="00B33AF4" w:rsidRDefault="00B33AF4">
            <w:pPr>
              <w:pStyle w:val="ConsPlusNormal"/>
            </w:pPr>
            <w:r>
              <w:t>Муниципальное образование N</w:t>
            </w:r>
          </w:p>
        </w:tc>
        <w:tc>
          <w:tcPr>
            <w:tcW w:w="850" w:type="dxa"/>
          </w:tcPr>
          <w:p w:rsidR="00B33AF4" w:rsidRDefault="00B33AF4">
            <w:pPr>
              <w:pStyle w:val="ConsPlusNormal"/>
            </w:pPr>
          </w:p>
        </w:tc>
        <w:tc>
          <w:tcPr>
            <w:tcW w:w="680" w:type="dxa"/>
          </w:tcPr>
          <w:p w:rsidR="00B33AF4" w:rsidRDefault="00B33AF4">
            <w:pPr>
              <w:pStyle w:val="ConsPlusNormal"/>
            </w:pPr>
          </w:p>
        </w:tc>
        <w:tc>
          <w:tcPr>
            <w:tcW w:w="624" w:type="dxa"/>
          </w:tcPr>
          <w:p w:rsidR="00B33AF4" w:rsidRDefault="00B33AF4">
            <w:pPr>
              <w:pStyle w:val="ConsPlusNormal"/>
            </w:pPr>
          </w:p>
        </w:tc>
        <w:tc>
          <w:tcPr>
            <w:tcW w:w="737" w:type="dxa"/>
          </w:tcPr>
          <w:p w:rsidR="00B33AF4" w:rsidRDefault="00B33AF4">
            <w:pPr>
              <w:pStyle w:val="ConsPlusNormal"/>
            </w:pPr>
          </w:p>
        </w:tc>
        <w:tc>
          <w:tcPr>
            <w:tcW w:w="510"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3"/>
      </w:pPr>
      <w:r>
        <w:t>Приложение N 3</w:t>
      </w:r>
    </w:p>
    <w:p w:rsidR="00B33AF4" w:rsidRDefault="00B33AF4">
      <w:pPr>
        <w:pStyle w:val="ConsPlusNormal"/>
        <w:jc w:val="right"/>
      </w:pPr>
      <w:r>
        <w:t>к паспорту регионального</w:t>
      </w:r>
    </w:p>
    <w:p w:rsidR="00B33AF4" w:rsidRDefault="00B33AF4">
      <w:pPr>
        <w:pStyle w:val="ConsPlusNormal"/>
        <w:jc w:val="right"/>
      </w:pPr>
      <w:r>
        <w:t>(ведомственного) проекта</w:t>
      </w:r>
    </w:p>
    <w:p w:rsidR="00B33AF4" w:rsidRDefault="00B33AF4">
      <w:pPr>
        <w:pStyle w:val="ConsPlusNormal"/>
        <w:jc w:val="right"/>
      </w:pPr>
      <w:r>
        <w:rPr>
          <w:i/>
        </w:rPr>
        <w:t>(указывается краткое наименование</w:t>
      </w:r>
    </w:p>
    <w:p w:rsidR="00B33AF4" w:rsidRDefault="00B33AF4">
      <w:pPr>
        <w:pStyle w:val="ConsPlusNormal"/>
        <w:jc w:val="right"/>
      </w:pPr>
      <w:r>
        <w:rPr>
          <w:i/>
        </w:rPr>
        <w:t>регионального (ведомственного) проекта)</w:t>
      </w:r>
    </w:p>
    <w:p w:rsidR="00B33AF4" w:rsidRDefault="00B33AF4">
      <w:pPr>
        <w:pStyle w:val="ConsPlusNormal"/>
        <w:jc w:val="both"/>
      </w:pPr>
    </w:p>
    <w:p w:rsidR="00B33AF4" w:rsidRDefault="00B33AF4">
      <w:pPr>
        <w:pStyle w:val="ConsPlusNormal"/>
        <w:jc w:val="center"/>
      </w:pPr>
      <w:r>
        <w:t>Мероприятия (результаты) регионального проекта</w:t>
      </w:r>
    </w:p>
    <w:p w:rsidR="00B33AF4" w:rsidRDefault="00B33AF4">
      <w:pPr>
        <w:pStyle w:val="ConsPlusNormal"/>
        <w:jc w:val="center"/>
      </w:pPr>
      <w:r>
        <w:t>по муниципальным образованиям субъекта Российской Федерации</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134"/>
        <w:gridCol w:w="737"/>
        <w:gridCol w:w="737"/>
        <w:gridCol w:w="567"/>
        <w:gridCol w:w="794"/>
        <w:gridCol w:w="737"/>
        <w:gridCol w:w="915"/>
      </w:tblGrid>
      <w:tr w:rsidR="00B33AF4">
        <w:tc>
          <w:tcPr>
            <w:tcW w:w="3402" w:type="dxa"/>
            <w:vMerge w:val="restart"/>
          </w:tcPr>
          <w:p w:rsidR="00B33AF4" w:rsidRDefault="00B33AF4">
            <w:pPr>
              <w:pStyle w:val="ConsPlusNormal"/>
              <w:jc w:val="center"/>
            </w:pPr>
            <w:r>
              <w:t>Муниципальное образование субъекта Российской Федерации</w:t>
            </w:r>
          </w:p>
        </w:tc>
        <w:tc>
          <w:tcPr>
            <w:tcW w:w="1134" w:type="dxa"/>
            <w:vMerge w:val="restart"/>
          </w:tcPr>
          <w:p w:rsidR="00B33AF4" w:rsidRDefault="00B33AF4">
            <w:pPr>
              <w:pStyle w:val="ConsPlusNormal"/>
              <w:jc w:val="center"/>
            </w:pPr>
            <w:r>
              <w:t xml:space="preserve">Единица измерения (по </w:t>
            </w:r>
            <w:hyperlink r:id="rId74">
              <w:r>
                <w:rPr>
                  <w:color w:val="0000FF"/>
                </w:rPr>
                <w:t>ОКЕИ</w:t>
              </w:r>
            </w:hyperlink>
            <w:r>
              <w:t>)</w:t>
            </w:r>
          </w:p>
        </w:tc>
        <w:tc>
          <w:tcPr>
            <w:tcW w:w="1474" w:type="dxa"/>
            <w:gridSpan w:val="2"/>
          </w:tcPr>
          <w:p w:rsidR="00B33AF4" w:rsidRDefault="00B33AF4">
            <w:pPr>
              <w:pStyle w:val="ConsPlusNormal"/>
              <w:jc w:val="center"/>
            </w:pPr>
            <w:r>
              <w:t>Базовое значение</w:t>
            </w:r>
          </w:p>
        </w:tc>
        <w:tc>
          <w:tcPr>
            <w:tcW w:w="3013" w:type="dxa"/>
            <w:gridSpan w:val="4"/>
          </w:tcPr>
          <w:p w:rsidR="00B33AF4" w:rsidRDefault="00B33AF4">
            <w:pPr>
              <w:pStyle w:val="ConsPlusNormal"/>
              <w:jc w:val="center"/>
            </w:pPr>
            <w:r>
              <w:t>Период реализации регионального проекта, год</w:t>
            </w:r>
          </w:p>
        </w:tc>
      </w:tr>
      <w:tr w:rsidR="00B33AF4">
        <w:tc>
          <w:tcPr>
            <w:tcW w:w="3402" w:type="dxa"/>
            <w:vMerge/>
          </w:tcPr>
          <w:p w:rsidR="00B33AF4" w:rsidRDefault="00B33AF4">
            <w:pPr>
              <w:pStyle w:val="ConsPlusNormal"/>
            </w:pPr>
          </w:p>
        </w:tc>
        <w:tc>
          <w:tcPr>
            <w:tcW w:w="1134" w:type="dxa"/>
            <w:vMerge/>
          </w:tcPr>
          <w:p w:rsidR="00B33AF4" w:rsidRDefault="00B33AF4">
            <w:pPr>
              <w:pStyle w:val="ConsPlusNormal"/>
            </w:pPr>
          </w:p>
        </w:tc>
        <w:tc>
          <w:tcPr>
            <w:tcW w:w="737" w:type="dxa"/>
          </w:tcPr>
          <w:p w:rsidR="00B33AF4" w:rsidRDefault="00B33AF4">
            <w:pPr>
              <w:pStyle w:val="ConsPlusNormal"/>
              <w:jc w:val="center"/>
            </w:pPr>
            <w:r>
              <w:t>значение</w:t>
            </w:r>
          </w:p>
        </w:tc>
        <w:tc>
          <w:tcPr>
            <w:tcW w:w="737" w:type="dxa"/>
          </w:tcPr>
          <w:p w:rsidR="00B33AF4" w:rsidRDefault="00B33AF4">
            <w:pPr>
              <w:pStyle w:val="ConsPlusNormal"/>
              <w:jc w:val="center"/>
            </w:pPr>
            <w:r>
              <w:t>год</w:t>
            </w:r>
          </w:p>
        </w:tc>
        <w:tc>
          <w:tcPr>
            <w:tcW w:w="567" w:type="dxa"/>
          </w:tcPr>
          <w:p w:rsidR="00B33AF4" w:rsidRDefault="00B33AF4">
            <w:pPr>
              <w:pStyle w:val="ConsPlusNormal"/>
              <w:jc w:val="center"/>
            </w:pPr>
            <w:r>
              <w:t>N</w:t>
            </w:r>
          </w:p>
        </w:tc>
        <w:tc>
          <w:tcPr>
            <w:tcW w:w="794" w:type="dxa"/>
          </w:tcPr>
          <w:p w:rsidR="00B33AF4" w:rsidRDefault="00B33AF4">
            <w:pPr>
              <w:pStyle w:val="ConsPlusNormal"/>
              <w:jc w:val="center"/>
            </w:pPr>
            <w:r>
              <w:t>N+1</w:t>
            </w:r>
          </w:p>
        </w:tc>
        <w:tc>
          <w:tcPr>
            <w:tcW w:w="737" w:type="dxa"/>
          </w:tcPr>
          <w:p w:rsidR="00B33AF4" w:rsidRDefault="00B33AF4">
            <w:pPr>
              <w:pStyle w:val="ConsPlusNormal"/>
              <w:jc w:val="center"/>
            </w:pPr>
            <w:r>
              <w:t>...</w:t>
            </w:r>
          </w:p>
        </w:tc>
        <w:tc>
          <w:tcPr>
            <w:tcW w:w="915" w:type="dxa"/>
          </w:tcPr>
          <w:p w:rsidR="00B33AF4" w:rsidRDefault="00B33AF4">
            <w:pPr>
              <w:pStyle w:val="ConsPlusNormal"/>
              <w:jc w:val="center"/>
            </w:pPr>
            <w:r>
              <w:t>N+N</w:t>
            </w:r>
          </w:p>
        </w:tc>
      </w:tr>
      <w:tr w:rsidR="00B33AF4">
        <w:tc>
          <w:tcPr>
            <w:tcW w:w="3402" w:type="dxa"/>
          </w:tcPr>
          <w:p w:rsidR="00B33AF4" w:rsidRDefault="00B33AF4">
            <w:pPr>
              <w:pStyle w:val="ConsPlusNormal"/>
              <w:jc w:val="center"/>
            </w:pPr>
            <w:r>
              <w:t>1</w:t>
            </w:r>
          </w:p>
        </w:tc>
        <w:tc>
          <w:tcPr>
            <w:tcW w:w="1134" w:type="dxa"/>
          </w:tcPr>
          <w:p w:rsidR="00B33AF4" w:rsidRDefault="00B33AF4">
            <w:pPr>
              <w:pStyle w:val="ConsPlusNormal"/>
              <w:jc w:val="center"/>
            </w:pPr>
            <w:r>
              <w:t>2</w:t>
            </w:r>
          </w:p>
        </w:tc>
        <w:tc>
          <w:tcPr>
            <w:tcW w:w="737" w:type="dxa"/>
          </w:tcPr>
          <w:p w:rsidR="00B33AF4" w:rsidRDefault="00B33AF4">
            <w:pPr>
              <w:pStyle w:val="ConsPlusNormal"/>
              <w:jc w:val="center"/>
            </w:pPr>
            <w:r>
              <w:t>3</w:t>
            </w:r>
          </w:p>
        </w:tc>
        <w:tc>
          <w:tcPr>
            <w:tcW w:w="737" w:type="dxa"/>
          </w:tcPr>
          <w:p w:rsidR="00B33AF4" w:rsidRDefault="00B33AF4">
            <w:pPr>
              <w:pStyle w:val="ConsPlusNormal"/>
              <w:jc w:val="center"/>
            </w:pPr>
            <w:r>
              <w:t>4</w:t>
            </w:r>
          </w:p>
        </w:tc>
        <w:tc>
          <w:tcPr>
            <w:tcW w:w="567" w:type="dxa"/>
          </w:tcPr>
          <w:p w:rsidR="00B33AF4" w:rsidRDefault="00B33AF4">
            <w:pPr>
              <w:pStyle w:val="ConsPlusNormal"/>
              <w:jc w:val="center"/>
            </w:pPr>
            <w:r>
              <w:t>5</w:t>
            </w:r>
          </w:p>
        </w:tc>
        <w:tc>
          <w:tcPr>
            <w:tcW w:w="794" w:type="dxa"/>
          </w:tcPr>
          <w:p w:rsidR="00B33AF4" w:rsidRDefault="00B33AF4">
            <w:pPr>
              <w:pStyle w:val="ConsPlusNormal"/>
              <w:jc w:val="center"/>
            </w:pPr>
            <w:r>
              <w:t>6</w:t>
            </w:r>
          </w:p>
        </w:tc>
        <w:tc>
          <w:tcPr>
            <w:tcW w:w="737" w:type="dxa"/>
          </w:tcPr>
          <w:p w:rsidR="00B33AF4" w:rsidRDefault="00B33AF4">
            <w:pPr>
              <w:pStyle w:val="ConsPlusNormal"/>
              <w:jc w:val="center"/>
            </w:pPr>
            <w:r>
              <w:t>7</w:t>
            </w:r>
          </w:p>
        </w:tc>
        <w:tc>
          <w:tcPr>
            <w:tcW w:w="915" w:type="dxa"/>
          </w:tcPr>
          <w:p w:rsidR="00B33AF4" w:rsidRDefault="00B33AF4">
            <w:pPr>
              <w:pStyle w:val="ConsPlusNormal"/>
              <w:jc w:val="center"/>
            </w:pPr>
            <w:r>
              <w:t>8</w:t>
            </w:r>
          </w:p>
        </w:tc>
      </w:tr>
      <w:tr w:rsidR="00B33AF4">
        <w:tc>
          <w:tcPr>
            <w:tcW w:w="9023" w:type="dxa"/>
            <w:gridSpan w:val="8"/>
          </w:tcPr>
          <w:p w:rsidR="00B33AF4" w:rsidRDefault="00B33AF4">
            <w:pPr>
              <w:pStyle w:val="ConsPlusNormal"/>
            </w:pPr>
            <w:r>
              <w:t xml:space="preserve">1. </w:t>
            </w:r>
            <w:r>
              <w:rPr>
                <w:i/>
              </w:rPr>
              <w:t>(указывается наименование задачи)</w:t>
            </w:r>
          </w:p>
        </w:tc>
      </w:tr>
      <w:tr w:rsidR="00B33AF4">
        <w:tc>
          <w:tcPr>
            <w:tcW w:w="9023" w:type="dxa"/>
            <w:gridSpan w:val="8"/>
          </w:tcPr>
          <w:p w:rsidR="00B33AF4" w:rsidRDefault="00B33AF4">
            <w:pPr>
              <w:pStyle w:val="ConsPlusNormal"/>
            </w:pPr>
            <w:r>
              <w:t>1.1. Мероприятие (результат) "..."</w:t>
            </w:r>
          </w:p>
        </w:tc>
      </w:tr>
      <w:tr w:rsidR="00B33AF4">
        <w:tc>
          <w:tcPr>
            <w:tcW w:w="3402" w:type="dxa"/>
          </w:tcPr>
          <w:p w:rsidR="00B33AF4" w:rsidRDefault="00B33AF4">
            <w:pPr>
              <w:pStyle w:val="ConsPlusNormal"/>
            </w:pPr>
            <w:r>
              <w:t>Всего по субъекту Российской Федерации</w:t>
            </w:r>
          </w:p>
        </w:tc>
        <w:tc>
          <w:tcPr>
            <w:tcW w:w="1134"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737" w:type="dxa"/>
          </w:tcPr>
          <w:p w:rsidR="00B33AF4" w:rsidRDefault="00B33AF4">
            <w:pPr>
              <w:pStyle w:val="ConsPlusNormal"/>
            </w:pPr>
          </w:p>
        </w:tc>
        <w:tc>
          <w:tcPr>
            <w:tcW w:w="915" w:type="dxa"/>
          </w:tcPr>
          <w:p w:rsidR="00B33AF4" w:rsidRDefault="00B33AF4">
            <w:pPr>
              <w:pStyle w:val="ConsPlusNormal"/>
            </w:pPr>
          </w:p>
        </w:tc>
      </w:tr>
      <w:tr w:rsidR="00B33AF4">
        <w:tc>
          <w:tcPr>
            <w:tcW w:w="3402" w:type="dxa"/>
          </w:tcPr>
          <w:p w:rsidR="00B33AF4" w:rsidRDefault="00B33AF4">
            <w:pPr>
              <w:pStyle w:val="ConsPlusNormal"/>
            </w:pPr>
            <w:r>
              <w:rPr>
                <w:i/>
              </w:rPr>
              <w:t>(муниципальное образование)</w:t>
            </w:r>
          </w:p>
        </w:tc>
        <w:tc>
          <w:tcPr>
            <w:tcW w:w="1134" w:type="dxa"/>
          </w:tcPr>
          <w:p w:rsidR="00B33AF4" w:rsidRDefault="00B33AF4">
            <w:pPr>
              <w:pStyle w:val="ConsPlusNormal"/>
            </w:pPr>
          </w:p>
        </w:tc>
        <w:tc>
          <w:tcPr>
            <w:tcW w:w="737" w:type="dxa"/>
          </w:tcPr>
          <w:p w:rsidR="00B33AF4" w:rsidRDefault="00B33AF4">
            <w:pPr>
              <w:pStyle w:val="ConsPlusNormal"/>
            </w:pPr>
          </w:p>
        </w:tc>
        <w:tc>
          <w:tcPr>
            <w:tcW w:w="737" w:type="dxa"/>
          </w:tcPr>
          <w:p w:rsidR="00B33AF4" w:rsidRDefault="00B33AF4">
            <w:pPr>
              <w:pStyle w:val="ConsPlusNormal"/>
            </w:pPr>
          </w:p>
        </w:tc>
        <w:tc>
          <w:tcPr>
            <w:tcW w:w="567" w:type="dxa"/>
          </w:tcPr>
          <w:p w:rsidR="00B33AF4" w:rsidRDefault="00B33AF4">
            <w:pPr>
              <w:pStyle w:val="ConsPlusNormal"/>
            </w:pPr>
          </w:p>
        </w:tc>
        <w:tc>
          <w:tcPr>
            <w:tcW w:w="794" w:type="dxa"/>
          </w:tcPr>
          <w:p w:rsidR="00B33AF4" w:rsidRDefault="00B33AF4">
            <w:pPr>
              <w:pStyle w:val="ConsPlusNormal"/>
            </w:pPr>
          </w:p>
        </w:tc>
        <w:tc>
          <w:tcPr>
            <w:tcW w:w="737"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ind w:firstLine="540"/>
        <w:jc w:val="both"/>
      </w:pPr>
      <w:r>
        <w:lastRenderedPageBreak/>
        <w:t>--------------------------------</w:t>
      </w:r>
    </w:p>
    <w:p w:rsidR="00B33AF4" w:rsidRDefault="00B33AF4">
      <w:pPr>
        <w:pStyle w:val="ConsPlusNormal"/>
        <w:spacing w:before="200"/>
        <w:ind w:firstLine="540"/>
        <w:jc w:val="both"/>
      </w:pPr>
      <w:bookmarkStart w:id="61" w:name="P2080"/>
      <w:bookmarkEnd w:id="61"/>
      <w:r>
        <w:t>&lt;1&gt; Здесь и далее в таблицах сведения представляются с момента реализации регионального (ведомственного) проекта с учетом Методических указаний или с момента начала реализации нового регионального (ведомственного) проекта.</w:t>
      </w:r>
    </w:p>
    <w:p w:rsidR="00B33AF4" w:rsidRDefault="00B33AF4">
      <w:pPr>
        <w:pStyle w:val="ConsPlusNormal"/>
        <w:spacing w:before="200"/>
        <w:ind w:firstLine="540"/>
        <w:jc w:val="both"/>
      </w:pPr>
      <w:bookmarkStart w:id="62" w:name="P2081"/>
      <w:bookmarkEnd w:id="62"/>
      <w:r>
        <w:t>&lt;2&gt; Заполняется для региональных проектов, не связанных с реализацией национальных проектов (программ).</w:t>
      </w:r>
    </w:p>
    <w:p w:rsidR="00B33AF4" w:rsidRDefault="00B33AF4">
      <w:pPr>
        <w:pStyle w:val="ConsPlusNormal"/>
        <w:spacing w:before="200"/>
        <w:ind w:firstLine="540"/>
        <w:jc w:val="both"/>
      </w:pPr>
      <w:bookmarkStart w:id="63" w:name="P2082"/>
      <w:bookmarkEnd w:id="63"/>
      <w:r>
        <w:t>&lt;3&gt; Наименование регионального (ведомственного) проекта указывается в соответствии с утвержденным приказом органа исполнительной власти Нижегородской области, который является ответственным за разработку и реализацию регионального (ведомственного) проекта, паспортом такого проекта.</w:t>
      </w:r>
    </w:p>
    <w:p w:rsidR="00B33AF4" w:rsidRDefault="00B33AF4">
      <w:pPr>
        <w:pStyle w:val="ConsPlusNormal"/>
        <w:spacing w:before="200"/>
        <w:ind w:firstLine="540"/>
        <w:jc w:val="both"/>
      </w:pPr>
      <w:bookmarkStart w:id="64" w:name="P2083"/>
      <w:bookmarkEnd w:id="64"/>
      <w:r>
        <w:t>&lt;4&gt; Указывается в соответствии со сроками, определенными паспортом такого проекта или иным документом о его утверждении. С момента начала реализации региональных (ведомственных) проектов в соответствии с Методическими указаниями рекомендуется выделять новый этап.</w:t>
      </w:r>
    </w:p>
    <w:p w:rsidR="00B33AF4" w:rsidRDefault="00B33AF4">
      <w:pPr>
        <w:pStyle w:val="ConsPlusNormal"/>
        <w:spacing w:before="200"/>
        <w:ind w:firstLine="540"/>
        <w:jc w:val="both"/>
      </w:pPr>
      <w:bookmarkStart w:id="65" w:name="P2084"/>
      <w:bookmarkEnd w:id="65"/>
      <w:r>
        <w:t>&lt;5&gt; Целевые группы - это группы лиц, органов и организаций, в интересах которых реализуется соответствующий проект, заполняется при необходимости.</w:t>
      </w:r>
    </w:p>
    <w:p w:rsidR="00B33AF4" w:rsidRDefault="00B33AF4">
      <w:pPr>
        <w:pStyle w:val="ConsPlusNormal"/>
        <w:spacing w:before="200"/>
        <w:ind w:firstLine="540"/>
        <w:jc w:val="both"/>
      </w:pPr>
      <w:bookmarkStart w:id="66" w:name="P2085"/>
      <w:bookmarkEnd w:id="66"/>
      <w:r>
        <w:t xml:space="preserve">&lt;6&gt; Указывается уровень </w:t>
      </w:r>
      <w:proofErr w:type="gramStart"/>
      <w:r>
        <w:t>соответствия</w:t>
      </w:r>
      <w:proofErr w:type="gramEnd"/>
      <w:r>
        <w:t xml:space="preserve"> декомпозированного до субъекта Российской Федерации показателя. Для региональных (ведомственных) проектов: "ГП РФ" (государственная программа Российской Федерации), "ФП" (федеральный проект), "ГП" (государственная программа субъекта Российской Федерации), "РП" (региональный проект), "ВП" (ведомственный проект). Допускается установление одновременно нескольких уровней.</w:t>
      </w:r>
    </w:p>
    <w:p w:rsidR="00B33AF4" w:rsidRDefault="00B33AF4">
      <w:pPr>
        <w:pStyle w:val="ConsPlusNormal"/>
        <w:spacing w:before="200"/>
        <w:ind w:firstLine="540"/>
        <w:jc w:val="both"/>
      </w:pPr>
      <w:bookmarkStart w:id="67" w:name="P2086"/>
      <w:bookmarkEnd w:id="67"/>
      <w:r>
        <w:t>&lt;7&gt; Здесь и далее в качестве базового значения указывается фактическое значение за год, предшествующий году разработки проекта регионального (ведомственного) проекта. В случае отсутствия фактических данных, в качестве базового значения приводится плановое (прогнозное) значение.</w:t>
      </w:r>
    </w:p>
    <w:p w:rsidR="00B33AF4" w:rsidRDefault="00B33AF4">
      <w:pPr>
        <w:pStyle w:val="ConsPlusNormal"/>
        <w:spacing w:before="200"/>
        <w:ind w:firstLine="540"/>
        <w:jc w:val="both"/>
      </w:pPr>
      <w:bookmarkStart w:id="68" w:name="P2087"/>
      <w:bookmarkEnd w:id="68"/>
      <w:r>
        <w:t>&lt;8&gt; Здесь и далее - не подлежит отражению в печатной форме паспорта регионального (ведомственного проекта).</w:t>
      </w:r>
    </w:p>
    <w:p w:rsidR="00B33AF4" w:rsidRDefault="00B33AF4">
      <w:pPr>
        <w:pStyle w:val="ConsPlusNormal"/>
        <w:spacing w:before="200"/>
        <w:ind w:firstLine="540"/>
        <w:jc w:val="both"/>
      </w:pPr>
      <w:bookmarkStart w:id="69" w:name="P2088"/>
      <w:bookmarkEnd w:id="69"/>
      <w:r>
        <w:t>&lt;9&gt; Здесь и далее за "N" принимается период (год/квартал/месяц) реализации регионального (ведомственного) проекта с учетом положений Методических указаний или год начала реализации регионального (ведомственного) проекта (для новых проектов).</w:t>
      </w:r>
    </w:p>
    <w:p w:rsidR="00B33AF4" w:rsidRDefault="00B33AF4">
      <w:pPr>
        <w:pStyle w:val="ConsPlusNormal"/>
        <w:spacing w:before="200"/>
        <w:ind w:firstLine="540"/>
        <w:jc w:val="both"/>
      </w:pPr>
      <w:bookmarkStart w:id="70" w:name="P2089"/>
      <w:bookmarkEnd w:id="70"/>
      <w:r>
        <w:t>&lt;10&gt; Приводятся показатели уровня регионального (ведомственного) проекта.</w:t>
      </w:r>
    </w:p>
    <w:p w:rsidR="00B33AF4" w:rsidRDefault="00B33AF4">
      <w:pPr>
        <w:pStyle w:val="ConsPlusNormal"/>
        <w:spacing w:before="200"/>
        <w:ind w:firstLine="540"/>
        <w:jc w:val="both"/>
      </w:pPr>
      <w:bookmarkStart w:id="71" w:name="P2090"/>
      <w:bookmarkEnd w:id="71"/>
      <w:r>
        <w:t>&lt;11&gt; Указывается наименование ответственного за достижение показателя органа исполнительной власти Нижегородской области, иного государственного органа, организации.</w:t>
      </w:r>
    </w:p>
    <w:p w:rsidR="00B33AF4" w:rsidRDefault="00B33AF4">
      <w:pPr>
        <w:pStyle w:val="ConsPlusNormal"/>
        <w:spacing w:before="200"/>
        <w:ind w:firstLine="540"/>
        <w:jc w:val="both"/>
      </w:pPr>
      <w:bookmarkStart w:id="72" w:name="P2091"/>
      <w:bookmarkEnd w:id="72"/>
      <w:r>
        <w:t>&lt;12&gt; Заполняется при наличии соответствующих показателей в паспорте регионального (ведомственного) проекта с учетом выбранной периодичности наблюдения.</w:t>
      </w:r>
    </w:p>
    <w:p w:rsidR="00B33AF4" w:rsidRDefault="00B33AF4">
      <w:pPr>
        <w:pStyle w:val="ConsPlusNormal"/>
        <w:spacing w:before="200"/>
        <w:ind w:firstLine="540"/>
        <w:jc w:val="both"/>
      </w:pPr>
      <w:bookmarkStart w:id="73" w:name="P2092"/>
      <w:bookmarkEnd w:id="73"/>
      <w:r>
        <w:t>&lt;13&gt; Заполняется в соответствии с приложением N 3 к Единым методическим рекомендациям по подготовке и реализации национальных проектов (программ), федеральных проектов, ведомственных проектов и региональных проектов, обеспечивающих достижение показателей и мероприятий (результатов) федеральных проектов, входящих в состав национальных проектов.</w:t>
      </w:r>
    </w:p>
    <w:p w:rsidR="00B33AF4" w:rsidRDefault="00B33AF4">
      <w:pPr>
        <w:pStyle w:val="ConsPlusNormal"/>
        <w:spacing w:before="200"/>
        <w:ind w:firstLine="540"/>
        <w:jc w:val="both"/>
      </w:pPr>
      <w:bookmarkStart w:id="74" w:name="P2093"/>
      <w:bookmarkEnd w:id="74"/>
      <w:r>
        <w:t xml:space="preserve">&lt;14&gt; Указывается уровень </w:t>
      </w:r>
      <w:proofErr w:type="gramStart"/>
      <w:r>
        <w:t>соответствия</w:t>
      </w:r>
      <w:proofErr w:type="gramEnd"/>
      <w:r>
        <w:t xml:space="preserve"> декомпозированного до субъекта Российской Федерации результата:</w:t>
      </w:r>
    </w:p>
    <w:p w:rsidR="00B33AF4" w:rsidRDefault="00B33AF4">
      <w:pPr>
        <w:pStyle w:val="ConsPlusNormal"/>
        <w:spacing w:before="200"/>
        <w:ind w:firstLine="540"/>
        <w:jc w:val="both"/>
      </w:pPr>
      <w:r>
        <w:t>- "ФП" (федерального проекта) - для результатов региональных проектов, обеспечивающих достижение целей и (или) показателей и мероприятий (результатов) федерального проекта;</w:t>
      </w:r>
    </w:p>
    <w:p w:rsidR="00B33AF4" w:rsidRDefault="00B33AF4">
      <w:pPr>
        <w:pStyle w:val="ConsPlusNormal"/>
        <w:spacing w:before="200"/>
        <w:ind w:firstLine="540"/>
        <w:jc w:val="both"/>
      </w:pPr>
      <w:r>
        <w:t>- "РП" (регионального проекта) - для результатов региональных проектов, обеспечивающих достижение целей и (или) показателей регионального проекта;</w:t>
      </w:r>
    </w:p>
    <w:p w:rsidR="00B33AF4" w:rsidRDefault="00B33AF4">
      <w:pPr>
        <w:pStyle w:val="ConsPlusNormal"/>
        <w:spacing w:before="200"/>
        <w:ind w:firstLine="540"/>
        <w:jc w:val="both"/>
      </w:pPr>
      <w:r>
        <w:t>- "ВП" (ведомственного проекта) - для результатов ведомственных проектов, обеспечивающих достижение целей и (или) показателей ведомственного проекта.</w:t>
      </w:r>
    </w:p>
    <w:p w:rsidR="00B33AF4" w:rsidRDefault="00B33AF4">
      <w:pPr>
        <w:pStyle w:val="ConsPlusNormal"/>
        <w:spacing w:before="200"/>
        <w:ind w:firstLine="540"/>
        <w:jc w:val="both"/>
      </w:pPr>
      <w:r>
        <w:lastRenderedPageBreak/>
        <w:t>Не допускается установление одновременно нескольких уровней для одного параметра. Не подлежит отражению в печатной форме.</w:t>
      </w:r>
    </w:p>
    <w:p w:rsidR="00B33AF4" w:rsidRDefault="00B33AF4">
      <w:pPr>
        <w:pStyle w:val="ConsPlusNormal"/>
        <w:spacing w:before="200"/>
        <w:ind w:firstLine="540"/>
        <w:jc w:val="both"/>
      </w:pPr>
      <w:bookmarkStart w:id="75" w:name="P2098"/>
      <w:bookmarkEnd w:id="75"/>
      <w:r>
        <w:t>&lt;15&gt;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 Обязательна к заполнению начиная с 2025 года для типов мероприятий "Строительство (реконструкция, техническое перевооружение, приобретение) объекта недвижимого имущества", "Проведение массовых мероприятий" и "Создание (развитие) информационно-телекоммуникационного сервиса (информационной системы)".</w:t>
      </w:r>
    </w:p>
    <w:p w:rsidR="00B33AF4" w:rsidRDefault="00B33AF4">
      <w:pPr>
        <w:pStyle w:val="ConsPlusNormal"/>
        <w:spacing w:before="200"/>
        <w:ind w:firstLine="540"/>
        <w:jc w:val="both"/>
      </w:pPr>
      <w:bookmarkStart w:id="76" w:name="P2099"/>
      <w:bookmarkEnd w:id="76"/>
      <w:r>
        <w:t>&lt;16&gt; Указывается описательная часть характеристики мероприятия (результата). В случае наличия структурированной части характеристики мероприятия (результата) описательная часть характеристики мероприятия (результата) заполняется при необходимости.</w:t>
      </w:r>
    </w:p>
    <w:p w:rsidR="00B33AF4" w:rsidRDefault="00B33AF4">
      <w:pPr>
        <w:pStyle w:val="ConsPlusNormal"/>
        <w:spacing w:before="200"/>
        <w:ind w:firstLine="540"/>
        <w:jc w:val="both"/>
      </w:pPr>
      <w:bookmarkStart w:id="77" w:name="P2100"/>
      <w:bookmarkEnd w:id="77"/>
      <w:r>
        <w:t>&lt;17&gt; Не отражается в печатной форме.</w:t>
      </w:r>
    </w:p>
    <w:p w:rsidR="00B33AF4" w:rsidRDefault="00B33AF4">
      <w:pPr>
        <w:pStyle w:val="ConsPlusNormal"/>
        <w:spacing w:before="200"/>
        <w:ind w:firstLine="540"/>
        <w:jc w:val="both"/>
      </w:pPr>
      <w:bookmarkStart w:id="78" w:name="P2101"/>
      <w:bookmarkEnd w:id="78"/>
      <w:r>
        <w:t>&lt;18&gt; В случае отсутствия нераспределенного резерва или после распределения резерва строка не выводится в печатную форму паспорта регионального (ведомственного) проекта.</w:t>
      </w:r>
    </w:p>
    <w:p w:rsidR="00B33AF4" w:rsidRDefault="00B33AF4">
      <w:pPr>
        <w:pStyle w:val="ConsPlusNormal"/>
        <w:spacing w:before="200"/>
        <w:ind w:firstLine="540"/>
        <w:jc w:val="both"/>
      </w:pPr>
      <w:bookmarkStart w:id="79" w:name="P2102"/>
      <w:bookmarkEnd w:id="79"/>
      <w:r>
        <w:t>&lt;19&gt; Приводится при наличии, в ином случае не подлежит включению в паспорт проекта.</w:t>
      </w:r>
    </w:p>
    <w:p w:rsidR="00B33AF4" w:rsidRDefault="00B33AF4">
      <w:pPr>
        <w:pStyle w:val="ConsPlusNormal"/>
        <w:spacing w:before="200"/>
        <w:ind w:firstLine="540"/>
        <w:jc w:val="both"/>
      </w:pPr>
      <w:bookmarkStart w:id="80" w:name="P2103"/>
      <w:bookmarkEnd w:id="80"/>
      <w:r>
        <w:t>&lt;20&gt; Указывается взаимосвязь мероприятий (результатов) и контрольных точек регионального (ведомственного) проекта, а также их взаимосвязь с мероприятиями (результатами) и контрольными точками иных структурных элементов государственных программ (комплексной программы) Нижегородской области.</w:t>
      </w:r>
    </w:p>
    <w:p w:rsidR="00B33AF4" w:rsidRDefault="00B33AF4">
      <w:pPr>
        <w:pStyle w:val="ConsPlusNormal"/>
        <w:spacing w:before="200"/>
        <w:ind w:firstLine="540"/>
        <w:jc w:val="both"/>
      </w:pPr>
      <w:bookmarkStart w:id="81" w:name="P2104"/>
      <w:bookmarkEnd w:id="81"/>
      <w:r>
        <w:t>&lt;21&gt; Заполняется только для объектов капитального строительства.</w:t>
      </w:r>
    </w:p>
    <w:p w:rsidR="00B33AF4" w:rsidRDefault="00B33AF4">
      <w:pPr>
        <w:pStyle w:val="ConsPlusNormal"/>
        <w:spacing w:before="200"/>
        <w:ind w:firstLine="540"/>
        <w:jc w:val="both"/>
      </w:pPr>
      <w:bookmarkStart w:id="82" w:name="P2105"/>
      <w:bookmarkEnd w:id="82"/>
      <w:r>
        <w:t>&lt;22&gt; Не отражается в печатной форме.</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4</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center"/>
            </w:pPr>
            <w:r>
              <w:rPr>
                <w:color w:val="392C69"/>
              </w:rPr>
              <w:t>Список изменяющих документов</w:t>
            </w:r>
          </w:p>
          <w:p w:rsidR="00B33AF4" w:rsidRDefault="00B33AF4">
            <w:pPr>
              <w:pStyle w:val="ConsPlusNormal"/>
              <w:jc w:val="center"/>
            </w:pPr>
            <w:r>
              <w:rPr>
                <w:color w:val="392C69"/>
              </w:rPr>
              <w:t xml:space="preserve">(в ред. </w:t>
            </w:r>
            <w:hyperlink r:id="rId75">
              <w:r>
                <w:rPr>
                  <w:color w:val="0000FF"/>
                </w:rPr>
                <w:t>постановления</w:t>
              </w:r>
            </w:hyperlink>
            <w:r>
              <w:rPr>
                <w:color w:val="392C69"/>
              </w:rPr>
              <w:t xml:space="preserve"> Правительства Нижегородской области</w:t>
            </w:r>
          </w:p>
          <w:p w:rsidR="00B33AF4" w:rsidRDefault="00B33AF4">
            <w:pPr>
              <w:pStyle w:val="ConsPlusNormal"/>
              <w:jc w:val="center"/>
            </w:pPr>
            <w:r>
              <w:rPr>
                <w:color w:val="392C69"/>
              </w:rPr>
              <w:t>от 08.05.2024 N 239)</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jc w:val="both"/>
      </w:pPr>
    </w:p>
    <w:p w:rsidR="00B33AF4" w:rsidRDefault="00B33AF4">
      <w:pPr>
        <w:pStyle w:val="ConsPlusNormal"/>
        <w:jc w:val="right"/>
      </w:pPr>
      <w:r>
        <w:rPr>
          <w:b/>
        </w:rPr>
        <w:t>Форма</w:t>
      </w:r>
    </w:p>
    <w:p w:rsidR="00B33AF4" w:rsidRDefault="00B33AF4">
      <w:pPr>
        <w:pStyle w:val="ConsPlusNormal"/>
        <w:jc w:val="both"/>
      </w:pPr>
    </w:p>
    <w:p w:rsidR="00B33AF4" w:rsidRDefault="00B33AF4">
      <w:pPr>
        <w:pStyle w:val="ConsPlusNormal"/>
        <w:jc w:val="right"/>
      </w:pPr>
      <w:r>
        <w:t>УТВЕРЖДЕН</w:t>
      </w:r>
    </w:p>
    <w:p w:rsidR="00B33AF4" w:rsidRDefault="00B33AF4">
      <w:pPr>
        <w:pStyle w:val="ConsPlusNormal"/>
        <w:jc w:val="right"/>
      </w:pPr>
      <w:r>
        <w:t>органом исполнительной власти</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Normal"/>
        <w:jc w:val="center"/>
      </w:pPr>
      <w:bookmarkStart w:id="83" w:name="P2125"/>
      <w:bookmarkEnd w:id="83"/>
      <w:r>
        <w:t>ПАСПОРТ</w:t>
      </w:r>
    </w:p>
    <w:p w:rsidR="00B33AF4" w:rsidRDefault="00B33AF4">
      <w:pPr>
        <w:pStyle w:val="ConsPlusNormal"/>
        <w:jc w:val="center"/>
      </w:pPr>
      <w:r>
        <w:t>комплекса процессных мероприятий "Наименование"</w:t>
      </w:r>
    </w:p>
    <w:p w:rsidR="00B33AF4" w:rsidRDefault="00B33AF4">
      <w:pPr>
        <w:pStyle w:val="ConsPlusNormal"/>
        <w:jc w:val="both"/>
      </w:pPr>
    </w:p>
    <w:p w:rsidR="00B33AF4" w:rsidRDefault="00B33AF4">
      <w:pPr>
        <w:pStyle w:val="ConsPlusNormal"/>
        <w:jc w:val="center"/>
        <w:outlineLvl w:val="3"/>
      </w:pPr>
      <w:r>
        <w:t>Общие положения</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4932"/>
      </w:tblGrid>
      <w:tr w:rsidR="00B33AF4">
        <w:tc>
          <w:tcPr>
            <w:tcW w:w="4139" w:type="dxa"/>
          </w:tcPr>
          <w:p w:rsidR="00B33AF4" w:rsidRDefault="00B33AF4">
            <w:pPr>
              <w:pStyle w:val="ConsPlusNormal"/>
              <w:jc w:val="both"/>
            </w:pPr>
            <w:r>
              <w:t>Ответственный орган исполнительной власти субъекта Российской Федерации (иной государственный орган, организация)</w:t>
            </w:r>
          </w:p>
        </w:tc>
        <w:tc>
          <w:tcPr>
            <w:tcW w:w="4932" w:type="dxa"/>
          </w:tcPr>
          <w:p w:rsidR="00B33AF4" w:rsidRDefault="00B33AF4">
            <w:pPr>
              <w:pStyle w:val="ConsPlusNormal"/>
              <w:jc w:val="both"/>
            </w:pPr>
            <w:r>
              <w:t>Наименование ОИВ субъекта Российской Федерации, организации (Ф.И.О. руководителя (заместителя руководителя), должность)</w:t>
            </w:r>
          </w:p>
        </w:tc>
      </w:tr>
      <w:tr w:rsidR="00B33AF4">
        <w:tc>
          <w:tcPr>
            <w:tcW w:w="4139" w:type="dxa"/>
          </w:tcPr>
          <w:p w:rsidR="00B33AF4" w:rsidRDefault="00B33AF4">
            <w:pPr>
              <w:pStyle w:val="ConsPlusNormal"/>
              <w:jc w:val="both"/>
            </w:pPr>
            <w:r>
              <w:lastRenderedPageBreak/>
              <w:t>Связь с государственной программой</w:t>
            </w:r>
          </w:p>
        </w:tc>
        <w:tc>
          <w:tcPr>
            <w:tcW w:w="4932" w:type="dxa"/>
          </w:tcPr>
          <w:p w:rsidR="00B33AF4" w:rsidRDefault="00B33AF4">
            <w:pPr>
              <w:pStyle w:val="ConsPlusNormal"/>
              <w:jc w:val="both"/>
            </w:pPr>
            <w:r>
              <w:t>Государственная программа "Наименование"</w:t>
            </w:r>
          </w:p>
        </w:tc>
      </w:tr>
    </w:tbl>
    <w:p w:rsidR="00B33AF4" w:rsidRDefault="00B33AF4">
      <w:pPr>
        <w:pStyle w:val="ConsPlusNormal"/>
        <w:jc w:val="both"/>
      </w:pPr>
    </w:p>
    <w:p w:rsidR="00B33AF4" w:rsidRDefault="00B33AF4">
      <w:pPr>
        <w:pStyle w:val="ConsPlusNormal"/>
        <w:jc w:val="center"/>
        <w:outlineLvl w:val="3"/>
      </w:pPr>
      <w:bookmarkStart w:id="84" w:name="P2135"/>
      <w:bookmarkEnd w:id="84"/>
      <w:r>
        <w:t xml:space="preserve">1. Показатели комплекса процессных мероприятий </w:t>
      </w:r>
      <w:hyperlink w:anchor="P2675">
        <w:r>
          <w:rPr>
            <w:color w:val="0000FF"/>
          </w:rPr>
          <w:t>&lt;1&gt;</w:t>
        </w:r>
      </w:hyperlink>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1814"/>
        <w:gridCol w:w="1191"/>
        <w:gridCol w:w="1247"/>
        <w:gridCol w:w="1134"/>
        <w:gridCol w:w="680"/>
        <w:gridCol w:w="680"/>
        <w:gridCol w:w="624"/>
        <w:gridCol w:w="780"/>
        <w:gridCol w:w="624"/>
        <w:gridCol w:w="915"/>
        <w:gridCol w:w="1191"/>
        <w:gridCol w:w="1247"/>
        <w:gridCol w:w="1134"/>
      </w:tblGrid>
      <w:tr w:rsidR="00B33AF4">
        <w:tc>
          <w:tcPr>
            <w:tcW w:w="585" w:type="dxa"/>
            <w:vMerge w:val="restart"/>
          </w:tcPr>
          <w:p w:rsidR="00B33AF4" w:rsidRDefault="00B33AF4">
            <w:pPr>
              <w:pStyle w:val="ConsPlusNormal"/>
              <w:jc w:val="center"/>
            </w:pPr>
            <w:r>
              <w:lastRenderedPageBreak/>
              <w:t>N п/п</w:t>
            </w:r>
          </w:p>
        </w:tc>
        <w:tc>
          <w:tcPr>
            <w:tcW w:w="1814" w:type="dxa"/>
            <w:vMerge w:val="restart"/>
          </w:tcPr>
          <w:p w:rsidR="00B33AF4" w:rsidRDefault="00B33AF4">
            <w:pPr>
              <w:pStyle w:val="ConsPlusNormal"/>
              <w:jc w:val="center"/>
            </w:pPr>
            <w:r>
              <w:t>Наименование показателя/задачи</w:t>
            </w:r>
          </w:p>
        </w:tc>
        <w:tc>
          <w:tcPr>
            <w:tcW w:w="1191" w:type="dxa"/>
            <w:vMerge w:val="restart"/>
          </w:tcPr>
          <w:p w:rsidR="00B33AF4" w:rsidRDefault="00B33AF4">
            <w:pPr>
              <w:pStyle w:val="ConsPlusNormal"/>
              <w:jc w:val="center"/>
            </w:pPr>
            <w:r>
              <w:t xml:space="preserve">Признак возрастания/убывания </w:t>
            </w:r>
            <w:hyperlink w:anchor="P2676">
              <w:r>
                <w:rPr>
                  <w:color w:val="0000FF"/>
                </w:rPr>
                <w:t>&lt;2&gt;</w:t>
              </w:r>
            </w:hyperlink>
          </w:p>
        </w:tc>
        <w:tc>
          <w:tcPr>
            <w:tcW w:w="1247" w:type="dxa"/>
            <w:vMerge w:val="restart"/>
          </w:tcPr>
          <w:p w:rsidR="00B33AF4" w:rsidRDefault="00B33AF4">
            <w:pPr>
              <w:pStyle w:val="ConsPlusNormal"/>
              <w:jc w:val="center"/>
            </w:pPr>
            <w:r>
              <w:t xml:space="preserve">Уровень показателя </w:t>
            </w:r>
            <w:hyperlink w:anchor="P2677">
              <w:r>
                <w:rPr>
                  <w:color w:val="0000FF"/>
                </w:rPr>
                <w:t>&lt;3&gt;</w:t>
              </w:r>
            </w:hyperlink>
          </w:p>
        </w:tc>
        <w:tc>
          <w:tcPr>
            <w:tcW w:w="1134" w:type="dxa"/>
            <w:vMerge w:val="restart"/>
          </w:tcPr>
          <w:p w:rsidR="00B33AF4" w:rsidRDefault="00B33AF4">
            <w:pPr>
              <w:pStyle w:val="ConsPlusNormal"/>
              <w:jc w:val="center"/>
            </w:pPr>
            <w:r>
              <w:t xml:space="preserve">Единица измерения (по </w:t>
            </w:r>
            <w:hyperlink r:id="rId76">
              <w:r>
                <w:rPr>
                  <w:color w:val="0000FF"/>
                </w:rPr>
                <w:t>ОКЕИ</w:t>
              </w:r>
            </w:hyperlink>
            <w:r>
              <w:t>)</w:t>
            </w:r>
          </w:p>
        </w:tc>
        <w:tc>
          <w:tcPr>
            <w:tcW w:w="1360" w:type="dxa"/>
            <w:gridSpan w:val="2"/>
          </w:tcPr>
          <w:p w:rsidR="00B33AF4" w:rsidRDefault="00B33AF4">
            <w:pPr>
              <w:pStyle w:val="ConsPlusNormal"/>
              <w:jc w:val="center"/>
            </w:pPr>
            <w:r>
              <w:t xml:space="preserve">Базовое значение </w:t>
            </w:r>
            <w:hyperlink w:anchor="P2678">
              <w:r>
                <w:rPr>
                  <w:color w:val="0000FF"/>
                </w:rPr>
                <w:t>&lt;4&gt;</w:t>
              </w:r>
            </w:hyperlink>
          </w:p>
        </w:tc>
        <w:tc>
          <w:tcPr>
            <w:tcW w:w="2943" w:type="dxa"/>
            <w:gridSpan w:val="4"/>
          </w:tcPr>
          <w:p w:rsidR="00B33AF4" w:rsidRDefault="00B33AF4">
            <w:pPr>
              <w:pStyle w:val="ConsPlusNormal"/>
              <w:jc w:val="center"/>
            </w:pPr>
            <w:r>
              <w:t>Значение показателей по годам</w:t>
            </w:r>
          </w:p>
        </w:tc>
        <w:tc>
          <w:tcPr>
            <w:tcW w:w="1191" w:type="dxa"/>
            <w:vMerge w:val="restart"/>
          </w:tcPr>
          <w:p w:rsidR="00B33AF4" w:rsidRDefault="00B33AF4">
            <w:pPr>
              <w:pStyle w:val="ConsPlusNormal"/>
              <w:jc w:val="center"/>
            </w:pPr>
            <w:r>
              <w:t xml:space="preserve">Ответственный за достижение показателя </w:t>
            </w:r>
            <w:hyperlink w:anchor="P2679">
              <w:r>
                <w:rPr>
                  <w:color w:val="0000FF"/>
                </w:rPr>
                <w:t>&lt;5&gt;</w:t>
              </w:r>
            </w:hyperlink>
          </w:p>
        </w:tc>
        <w:tc>
          <w:tcPr>
            <w:tcW w:w="1247" w:type="dxa"/>
            <w:vMerge w:val="restart"/>
          </w:tcPr>
          <w:p w:rsidR="00B33AF4" w:rsidRDefault="00B33AF4">
            <w:pPr>
              <w:pStyle w:val="ConsPlusNormal"/>
              <w:jc w:val="center"/>
            </w:pPr>
            <w:r>
              <w:t>Признак "Участие муниципальных образований" &lt;62&gt;</w:t>
            </w:r>
          </w:p>
        </w:tc>
        <w:tc>
          <w:tcPr>
            <w:tcW w:w="1134" w:type="dxa"/>
            <w:vMerge w:val="restart"/>
          </w:tcPr>
          <w:p w:rsidR="00B33AF4" w:rsidRDefault="00B33AF4">
            <w:pPr>
              <w:pStyle w:val="ConsPlusNormal"/>
              <w:jc w:val="center"/>
            </w:pPr>
            <w:r>
              <w:t xml:space="preserve">Информационная система </w:t>
            </w:r>
            <w:hyperlink w:anchor="P2680">
              <w:r>
                <w:rPr>
                  <w:color w:val="0000FF"/>
                </w:rPr>
                <w:t>&lt;6&gt;</w:t>
              </w:r>
            </w:hyperlink>
          </w:p>
        </w:tc>
      </w:tr>
      <w:tr w:rsidR="00B33AF4">
        <w:tc>
          <w:tcPr>
            <w:tcW w:w="585" w:type="dxa"/>
            <w:vMerge/>
          </w:tcPr>
          <w:p w:rsidR="00B33AF4" w:rsidRDefault="00B33AF4">
            <w:pPr>
              <w:pStyle w:val="ConsPlusNormal"/>
            </w:pPr>
          </w:p>
        </w:tc>
        <w:tc>
          <w:tcPr>
            <w:tcW w:w="1814" w:type="dxa"/>
            <w:vMerge/>
          </w:tcPr>
          <w:p w:rsidR="00B33AF4" w:rsidRDefault="00B33AF4">
            <w:pPr>
              <w:pStyle w:val="ConsPlusNormal"/>
            </w:pPr>
          </w:p>
        </w:tc>
        <w:tc>
          <w:tcPr>
            <w:tcW w:w="1191" w:type="dxa"/>
            <w:vMerge/>
          </w:tcPr>
          <w:p w:rsidR="00B33AF4" w:rsidRDefault="00B33AF4">
            <w:pPr>
              <w:pStyle w:val="ConsPlusNormal"/>
            </w:pPr>
          </w:p>
        </w:tc>
        <w:tc>
          <w:tcPr>
            <w:tcW w:w="1247" w:type="dxa"/>
            <w:vMerge/>
          </w:tcPr>
          <w:p w:rsidR="00B33AF4" w:rsidRDefault="00B33AF4">
            <w:pPr>
              <w:pStyle w:val="ConsPlusNormal"/>
            </w:pPr>
          </w:p>
        </w:tc>
        <w:tc>
          <w:tcPr>
            <w:tcW w:w="1134" w:type="dxa"/>
            <w:vMerge/>
          </w:tcPr>
          <w:p w:rsidR="00B33AF4" w:rsidRDefault="00B33AF4">
            <w:pPr>
              <w:pStyle w:val="ConsPlusNormal"/>
            </w:pPr>
          </w:p>
        </w:tc>
        <w:tc>
          <w:tcPr>
            <w:tcW w:w="680" w:type="dxa"/>
          </w:tcPr>
          <w:p w:rsidR="00B33AF4" w:rsidRDefault="00B33AF4">
            <w:pPr>
              <w:pStyle w:val="ConsPlusNormal"/>
              <w:jc w:val="center"/>
            </w:pPr>
            <w:r>
              <w:t>значение</w:t>
            </w:r>
          </w:p>
        </w:tc>
        <w:tc>
          <w:tcPr>
            <w:tcW w:w="680" w:type="dxa"/>
          </w:tcPr>
          <w:p w:rsidR="00B33AF4" w:rsidRDefault="00B33AF4">
            <w:pPr>
              <w:pStyle w:val="ConsPlusNormal"/>
              <w:jc w:val="center"/>
            </w:pPr>
            <w:r>
              <w:t>год</w:t>
            </w:r>
          </w:p>
        </w:tc>
        <w:tc>
          <w:tcPr>
            <w:tcW w:w="624" w:type="dxa"/>
          </w:tcPr>
          <w:p w:rsidR="00B33AF4" w:rsidRDefault="00B33AF4">
            <w:pPr>
              <w:pStyle w:val="ConsPlusNormal"/>
              <w:jc w:val="center"/>
            </w:pPr>
            <w:r>
              <w:t xml:space="preserve">N </w:t>
            </w:r>
            <w:hyperlink w:anchor="P2681">
              <w:r>
                <w:rPr>
                  <w:color w:val="0000FF"/>
                </w:rPr>
                <w:t>&lt;7&gt;</w:t>
              </w:r>
            </w:hyperlink>
          </w:p>
        </w:tc>
        <w:tc>
          <w:tcPr>
            <w:tcW w:w="78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1191" w:type="dxa"/>
            <w:vMerge/>
          </w:tcPr>
          <w:p w:rsidR="00B33AF4" w:rsidRDefault="00B33AF4">
            <w:pPr>
              <w:pStyle w:val="ConsPlusNormal"/>
            </w:pPr>
          </w:p>
        </w:tc>
        <w:tc>
          <w:tcPr>
            <w:tcW w:w="1247" w:type="dxa"/>
            <w:vMerge/>
          </w:tcPr>
          <w:p w:rsidR="00B33AF4" w:rsidRDefault="00B33AF4">
            <w:pPr>
              <w:pStyle w:val="ConsPlusNormal"/>
            </w:pPr>
          </w:p>
        </w:tc>
        <w:tc>
          <w:tcPr>
            <w:tcW w:w="1134" w:type="dxa"/>
            <w:vMerge/>
          </w:tcPr>
          <w:p w:rsidR="00B33AF4" w:rsidRDefault="00B33AF4">
            <w:pPr>
              <w:pStyle w:val="ConsPlusNormal"/>
            </w:pPr>
          </w:p>
        </w:tc>
      </w:tr>
      <w:tr w:rsidR="00B33AF4">
        <w:tc>
          <w:tcPr>
            <w:tcW w:w="585" w:type="dxa"/>
          </w:tcPr>
          <w:p w:rsidR="00B33AF4" w:rsidRDefault="00B33AF4">
            <w:pPr>
              <w:pStyle w:val="ConsPlusNormal"/>
              <w:jc w:val="center"/>
            </w:pPr>
            <w:r>
              <w:t>1</w:t>
            </w:r>
          </w:p>
        </w:tc>
        <w:tc>
          <w:tcPr>
            <w:tcW w:w="1814" w:type="dxa"/>
          </w:tcPr>
          <w:p w:rsidR="00B33AF4" w:rsidRDefault="00B33AF4">
            <w:pPr>
              <w:pStyle w:val="ConsPlusNormal"/>
              <w:jc w:val="center"/>
            </w:pPr>
            <w:r>
              <w:t>2</w:t>
            </w:r>
          </w:p>
        </w:tc>
        <w:tc>
          <w:tcPr>
            <w:tcW w:w="1191" w:type="dxa"/>
          </w:tcPr>
          <w:p w:rsidR="00B33AF4" w:rsidRDefault="00B33AF4">
            <w:pPr>
              <w:pStyle w:val="ConsPlusNormal"/>
              <w:jc w:val="center"/>
            </w:pPr>
            <w:r>
              <w:t>3</w:t>
            </w:r>
          </w:p>
        </w:tc>
        <w:tc>
          <w:tcPr>
            <w:tcW w:w="1247" w:type="dxa"/>
          </w:tcPr>
          <w:p w:rsidR="00B33AF4" w:rsidRDefault="00B33AF4">
            <w:pPr>
              <w:pStyle w:val="ConsPlusNormal"/>
              <w:jc w:val="center"/>
            </w:pPr>
            <w:r>
              <w:t>4</w:t>
            </w:r>
          </w:p>
        </w:tc>
        <w:tc>
          <w:tcPr>
            <w:tcW w:w="1134" w:type="dxa"/>
          </w:tcPr>
          <w:p w:rsidR="00B33AF4" w:rsidRDefault="00B33AF4">
            <w:pPr>
              <w:pStyle w:val="ConsPlusNormal"/>
              <w:jc w:val="center"/>
            </w:pPr>
            <w:r>
              <w:t>5</w:t>
            </w:r>
          </w:p>
        </w:tc>
        <w:tc>
          <w:tcPr>
            <w:tcW w:w="680" w:type="dxa"/>
          </w:tcPr>
          <w:p w:rsidR="00B33AF4" w:rsidRDefault="00B33AF4">
            <w:pPr>
              <w:pStyle w:val="ConsPlusNormal"/>
              <w:jc w:val="center"/>
            </w:pPr>
            <w:r>
              <w:t>6</w:t>
            </w:r>
          </w:p>
        </w:tc>
        <w:tc>
          <w:tcPr>
            <w:tcW w:w="680" w:type="dxa"/>
          </w:tcPr>
          <w:p w:rsidR="00B33AF4" w:rsidRDefault="00B33AF4">
            <w:pPr>
              <w:pStyle w:val="ConsPlusNormal"/>
              <w:jc w:val="center"/>
            </w:pPr>
            <w:r>
              <w:t>7</w:t>
            </w:r>
          </w:p>
        </w:tc>
        <w:tc>
          <w:tcPr>
            <w:tcW w:w="624" w:type="dxa"/>
          </w:tcPr>
          <w:p w:rsidR="00B33AF4" w:rsidRDefault="00B33AF4">
            <w:pPr>
              <w:pStyle w:val="ConsPlusNormal"/>
              <w:jc w:val="center"/>
            </w:pPr>
            <w:r>
              <w:t>8</w:t>
            </w:r>
          </w:p>
        </w:tc>
        <w:tc>
          <w:tcPr>
            <w:tcW w:w="780" w:type="dxa"/>
          </w:tcPr>
          <w:p w:rsidR="00B33AF4" w:rsidRDefault="00B33AF4">
            <w:pPr>
              <w:pStyle w:val="ConsPlusNormal"/>
              <w:jc w:val="center"/>
            </w:pPr>
            <w:r>
              <w:t>9</w:t>
            </w:r>
          </w:p>
        </w:tc>
        <w:tc>
          <w:tcPr>
            <w:tcW w:w="624" w:type="dxa"/>
          </w:tcPr>
          <w:p w:rsidR="00B33AF4" w:rsidRDefault="00B33AF4">
            <w:pPr>
              <w:pStyle w:val="ConsPlusNormal"/>
              <w:jc w:val="center"/>
            </w:pPr>
            <w:r>
              <w:t>10</w:t>
            </w:r>
          </w:p>
        </w:tc>
        <w:tc>
          <w:tcPr>
            <w:tcW w:w="915" w:type="dxa"/>
          </w:tcPr>
          <w:p w:rsidR="00B33AF4" w:rsidRDefault="00B33AF4">
            <w:pPr>
              <w:pStyle w:val="ConsPlusNormal"/>
              <w:jc w:val="center"/>
            </w:pPr>
            <w:r>
              <w:t>11</w:t>
            </w:r>
          </w:p>
        </w:tc>
        <w:tc>
          <w:tcPr>
            <w:tcW w:w="1191" w:type="dxa"/>
          </w:tcPr>
          <w:p w:rsidR="00B33AF4" w:rsidRDefault="00B33AF4">
            <w:pPr>
              <w:pStyle w:val="ConsPlusNormal"/>
              <w:jc w:val="center"/>
            </w:pPr>
            <w:r>
              <w:t>12</w:t>
            </w:r>
          </w:p>
        </w:tc>
        <w:tc>
          <w:tcPr>
            <w:tcW w:w="1247" w:type="dxa"/>
          </w:tcPr>
          <w:p w:rsidR="00B33AF4" w:rsidRDefault="00B33AF4">
            <w:pPr>
              <w:pStyle w:val="ConsPlusNormal"/>
              <w:jc w:val="center"/>
            </w:pPr>
            <w:r>
              <w:t>13</w:t>
            </w:r>
          </w:p>
        </w:tc>
        <w:tc>
          <w:tcPr>
            <w:tcW w:w="1134" w:type="dxa"/>
          </w:tcPr>
          <w:p w:rsidR="00B33AF4" w:rsidRDefault="00B33AF4">
            <w:pPr>
              <w:pStyle w:val="ConsPlusNormal"/>
              <w:jc w:val="center"/>
            </w:pPr>
            <w:r>
              <w:t>14</w:t>
            </w:r>
          </w:p>
        </w:tc>
      </w:tr>
      <w:tr w:rsidR="00B33AF4">
        <w:tc>
          <w:tcPr>
            <w:tcW w:w="585" w:type="dxa"/>
          </w:tcPr>
          <w:p w:rsidR="00B33AF4" w:rsidRDefault="00B33AF4">
            <w:pPr>
              <w:pStyle w:val="ConsPlusNormal"/>
              <w:jc w:val="center"/>
            </w:pPr>
            <w:r>
              <w:t>1.</w:t>
            </w:r>
          </w:p>
        </w:tc>
        <w:tc>
          <w:tcPr>
            <w:tcW w:w="13261" w:type="dxa"/>
            <w:gridSpan w:val="13"/>
          </w:tcPr>
          <w:p w:rsidR="00B33AF4" w:rsidRDefault="00B33AF4">
            <w:pPr>
              <w:pStyle w:val="ConsPlusNormal"/>
            </w:pPr>
            <w:r>
              <w:t>Задача "Наименование"</w:t>
            </w:r>
          </w:p>
        </w:tc>
      </w:tr>
      <w:tr w:rsidR="00B33AF4">
        <w:tc>
          <w:tcPr>
            <w:tcW w:w="585" w:type="dxa"/>
          </w:tcPr>
          <w:p w:rsidR="00B33AF4" w:rsidRDefault="00B33AF4">
            <w:pPr>
              <w:pStyle w:val="ConsPlusNormal"/>
              <w:jc w:val="center"/>
            </w:pPr>
            <w:r>
              <w:t>1.1.</w:t>
            </w:r>
          </w:p>
        </w:tc>
        <w:tc>
          <w:tcPr>
            <w:tcW w:w="1814" w:type="dxa"/>
          </w:tcPr>
          <w:p w:rsidR="00B33AF4" w:rsidRDefault="00B33AF4">
            <w:pPr>
              <w:pStyle w:val="ConsPlusNormal"/>
            </w:pPr>
            <w:r>
              <w:t>Наименование показателя</w:t>
            </w:r>
          </w:p>
        </w:tc>
        <w:tc>
          <w:tcPr>
            <w:tcW w:w="1191" w:type="dxa"/>
          </w:tcPr>
          <w:p w:rsidR="00B33AF4" w:rsidRDefault="00B33AF4">
            <w:pPr>
              <w:pStyle w:val="ConsPlusNormal"/>
            </w:pPr>
          </w:p>
        </w:tc>
        <w:tc>
          <w:tcPr>
            <w:tcW w:w="1247" w:type="dxa"/>
          </w:tcPr>
          <w:p w:rsidR="00B33AF4" w:rsidRDefault="00B33AF4">
            <w:pPr>
              <w:pStyle w:val="ConsPlusNormal"/>
            </w:pPr>
            <w:r>
              <w:rPr>
                <w:i/>
              </w:rPr>
              <w:t>"ГП РФ", "ФП вне НП", "ГП", "КПМ"</w:t>
            </w:r>
          </w:p>
        </w:tc>
        <w:tc>
          <w:tcPr>
            <w:tcW w:w="1134" w:type="dxa"/>
          </w:tcPr>
          <w:p w:rsidR="00B33AF4" w:rsidRDefault="00B33AF4">
            <w:pPr>
              <w:pStyle w:val="ConsPlusNormal"/>
            </w:pPr>
          </w:p>
        </w:tc>
        <w:tc>
          <w:tcPr>
            <w:tcW w:w="680" w:type="dxa"/>
          </w:tcPr>
          <w:p w:rsidR="00B33AF4" w:rsidRDefault="00B33AF4">
            <w:pPr>
              <w:pStyle w:val="ConsPlusNormal"/>
            </w:pPr>
          </w:p>
        </w:tc>
        <w:tc>
          <w:tcPr>
            <w:tcW w:w="680" w:type="dxa"/>
          </w:tcPr>
          <w:p w:rsidR="00B33AF4" w:rsidRDefault="00B33AF4">
            <w:pPr>
              <w:pStyle w:val="ConsPlusNormal"/>
            </w:pPr>
          </w:p>
        </w:tc>
        <w:tc>
          <w:tcPr>
            <w:tcW w:w="624" w:type="dxa"/>
          </w:tcPr>
          <w:p w:rsidR="00B33AF4" w:rsidRDefault="00B33AF4">
            <w:pPr>
              <w:pStyle w:val="ConsPlusNormal"/>
            </w:pPr>
          </w:p>
        </w:tc>
        <w:tc>
          <w:tcPr>
            <w:tcW w:w="78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c>
          <w:tcPr>
            <w:tcW w:w="1247" w:type="dxa"/>
          </w:tcPr>
          <w:p w:rsidR="00B33AF4" w:rsidRDefault="00B33AF4">
            <w:pPr>
              <w:pStyle w:val="ConsPlusNormal"/>
            </w:pPr>
          </w:p>
        </w:tc>
        <w:tc>
          <w:tcPr>
            <w:tcW w:w="1134" w:type="dxa"/>
          </w:tcPr>
          <w:p w:rsidR="00B33AF4" w:rsidRDefault="00B33AF4">
            <w:pPr>
              <w:pStyle w:val="ConsPlusNormal"/>
            </w:pPr>
          </w:p>
        </w:tc>
      </w:tr>
    </w:tbl>
    <w:p w:rsidR="00B33AF4" w:rsidRDefault="00B33AF4">
      <w:pPr>
        <w:pStyle w:val="ConsPlusNormal"/>
        <w:sectPr w:rsidR="00B33AF4">
          <w:pgSz w:w="16838" w:h="11906" w:orient="landscape"/>
          <w:pgMar w:top="1133" w:right="1440" w:bottom="566" w:left="1440" w:header="0" w:footer="0" w:gutter="0"/>
          <w:cols w:space="720"/>
          <w:titlePg/>
        </w:sectPr>
      </w:pPr>
    </w:p>
    <w:p w:rsidR="00B33AF4" w:rsidRDefault="00B33AF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both"/>
            </w:pPr>
            <w:proofErr w:type="spellStart"/>
            <w:r>
              <w:rPr>
                <w:color w:val="392C69"/>
              </w:rPr>
              <w:t>КонсультантПлюс</w:t>
            </w:r>
            <w:proofErr w:type="spellEnd"/>
            <w:r>
              <w:rPr>
                <w:color w:val="392C69"/>
              </w:rPr>
              <w:t>: примечание.</w:t>
            </w:r>
          </w:p>
          <w:p w:rsidR="00B33AF4" w:rsidRDefault="00B33AF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spacing w:before="260"/>
        <w:jc w:val="center"/>
        <w:outlineLvl w:val="4"/>
      </w:pPr>
      <w:r>
        <w:t>2.1. Показатели комплекса процессных мероприятий</w:t>
      </w:r>
    </w:p>
    <w:p w:rsidR="00B33AF4" w:rsidRDefault="00B33AF4">
      <w:pPr>
        <w:pStyle w:val="ConsPlusNormal"/>
        <w:jc w:val="center"/>
      </w:pPr>
      <w:r>
        <w:t>по муниципальным образованиям субъекта</w:t>
      </w:r>
    </w:p>
    <w:p w:rsidR="00B33AF4" w:rsidRDefault="00B33AF4">
      <w:pPr>
        <w:pStyle w:val="ConsPlusNormal"/>
        <w:jc w:val="center"/>
      </w:pPr>
      <w:r>
        <w:t xml:space="preserve">Российской Федерации </w:t>
      </w:r>
      <w:hyperlink w:anchor="P2682">
        <w:r>
          <w:rPr>
            <w:color w:val="0000FF"/>
          </w:rPr>
          <w:t>&lt;8&gt;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3912"/>
        <w:gridCol w:w="794"/>
        <w:gridCol w:w="794"/>
        <w:gridCol w:w="567"/>
        <w:gridCol w:w="850"/>
        <w:gridCol w:w="624"/>
        <w:gridCol w:w="915"/>
      </w:tblGrid>
      <w:tr w:rsidR="00B33AF4">
        <w:tc>
          <w:tcPr>
            <w:tcW w:w="585" w:type="dxa"/>
            <w:vMerge w:val="restart"/>
          </w:tcPr>
          <w:p w:rsidR="00B33AF4" w:rsidRDefault="00B33AF4">
            <w:pPr>
              <w:pStyle w:val="ConsPlusNormal"/>
              <w:jc w:val="center"/>
            </w:pPr>
            <w:r>
              <w:t>N п/п</w:t>
            </w:r>
          </w:p>
        </w:tc>
        <w:tc>
          <w:tcPr>
            <w:tcW w:w="3912" w:type="dxa"/>
            <w:vMerge w:val="restart"/>
          </w:tcPr>
          <w:p w:rsidR="00B33AF4" w:rsidRDefault="00B33AF4">
            <w:pPr>
              <w:pStyle w:val="ConsPlusNormal"/>
              <w:jc w:val="center"/>
            </w:pPr>
            <w:r>
              <w:t>Наименование муниципального образования</w:t>
            </w:r>
          </w:p>
        </w:tc>
        <w:tc>
          <w:tcPr>
            <w:tcW w:w="1588" w:type="dxa"/>
            <w:gridSpan w:val="2"/>
          </w:tcPr>
          <w:p w:rsidR="00B33AF4" w:rsidRDefault="00B33AF4">
            <w:pPr>
              <w:pStyle w:val="ConsPlusNormal"/>
              <w:jc w:val="center"/>
            </w:pPr>
            <w:r>
              <w:t>Базовое значение</w:t>
            </w:r>
          </w:p>
        </w:tc>
        <w:tc>
          <w:tcPr>
            <w:tcW w:w="2956" w:type="dxa"/>
            <w:gridSpan w:val="4"/>
          </w:tcPr>
          <w:p w:rsidR="00B33AF4" w:rsidRDefault="00B33AF4">
            <w:pPr>
              <w:pStyle w:val="ConsPlusNormal"/>
              <w:jc w:val="center"/>
            </w:pPr>
            <w:r>
              <w:t>Значение показателей по годам</w:t>
            </w:r>
          </w:p>
        </w:tc>
      </w:tr>
      <w:tr w:rsidR="00B33AF4">
        <w:tc>
          <w:tcPr>
            <w:tcW w:w="585" w:type="dxa"/>
            <w:vMerge/>
          </w:tcPr>
          <w:p w:rsidR="00B33AF4" w:rsidRDefault="00B33AF4">
            <w:pPr>
              <w:pStyle w:val="ConsPlusNormal"/>
            </w:pPr>
          </w:p>
        </w:tc>
        <w:tc>
          <w:tcPr>
            <w:tcW w:w="3912" w:type="dxa"/>
            <w:vMerge/>
          </w:tcPr>
          <w:p w:rsidR="00B33AF4" w:rsidRDefault="00B33AF4">
            <w:pPr>
              <w:pStyle w:val="ConsPlusNormal"/>
            </w:pPr>
          </w:p>
        </w:tc>
        <w:tc>
          <w:tcPr>
            <w:tcW w:w="794" w:type="dxa"/>
          </w:tcPr>
          <w:p w:rsidR="00B33AF4" w:rsidRDefault="00B33AF4">
            <w:pPr>
              <w:pStyle w:val="ConsPlusNormal"/>
              <w:jc w:val="center"/>
            </w:pPr>
            <w:r>
              <w:t>значение</w:t>
            </w:r>
          </w:p>
        </w:tc>
        <w:tc>
          <w:tcPr>
            <w:tcW w:w="794" w:type="dxa"/>
          </w:tcPr>
          <w:p w:rsidR="00B33AF4" w:rsidRDefault="00B33AF4">
            <w:pPr>
              <w:pStyle w:val="ConsPlusNormal"/>
              <w:jc w:val="center"/>
            </w:pPr>
            <w:r>
              <w:t>год</w:t>
            </w:r>
          </w:p>
        </w:tc>
        <w:tc>
          <w:tcPr>
            <w:tcW w:w="567" w:type="dxa"/>
          </w:tcPr>
          <w:p w:rsidR="00B33AF4" w:rsidRDefault="00B33AF4">
            <w:pPr>
              <w:pStyle w:val="ConsPlusNormal"/>
              <w:jc w:val="center"/>
            </w:pPr>
            <w:r>
              <w:t>N</w:t>
            </w:r>
          </w:p>
        </w:tc>
        <w:tc>
          <w:tcPr>
            <w:tcW w:w="85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r>
      <w:tr w:rsidR="00B33AF4">
        <w:tc>
          <w:tcPr>
            <w:tcW w:w="585" w:type="dxa"/>
          </w:tcPr>
          <w:p w:rsidR="00B33AF4" w:rsidRDefault="00B33AF4">
            <w:pPr>
              <w:pStyle w:val="ConsPlusNormal"/>
              <w:jc w:val="center"/>
            </w:pPr>
            <w:r>
              <w:t>1</w:t>
            </w:r>
          </w:p>
        </w:tc>
        <w:tc>
          <w:tcPr>
            <w:tcW w:w="3912" w:type="dxa"/>
          </w:tcPr>
          <w:p w:rsidR="00B33AF4" w:rsidRDefault="00B33AF4">
            <w:pPr>
              <w:pStyle w:val="ConsPlusNormal"/>
              <w:jc w:val="center"/>
            </w:pPr>
            <w:r>
              <w:t>2</w:t>
            </w:r>
          </w:p>
        </w:tc>
        <w:tc>
          <w:tcPr>
            <w:tcW w:w="794" w:type="dxa"/>
          </w:tcPr>
          <w:p w:rsidR="00B33AF4" w:rsidRDefault="00B33AF4">
            <w:pPr>
              <w:pStyle w:val="ConsPlusNormal"/>
              <w:jc w:val="center"/>
            </w:pPr>
            <w:r>
              <w:t>3</w:t>
            </w:r>
          </w:p>
        </w:tc>
        <w:tc>
          <w:tcPr>
            <w:tcW w:w="794" w:type="dxa"/>
          </w:tcPr>
          <w:p w:rsidR="00B33AF4" w:rsidRDefault="00B33AF4">
            <w:pPr>
              <w:pStyle w:val="ConsPlusNormal"/>
              <w:jc w:val="center"/>
            </w:pPr>
            <w:r>
              <w:t>4</w:t>
            </w:r>
          </w:p>
        </w:tc>
        <w:tc>
          <w:tcPr>
            <w:tcW w:w="567" w:type="dxa"/>
          </w:tcPr>
          <w:p w:rsidR="00B33AF4" w:rsidRDefault="00B33AF4">
            <w:pPr>
              <w:pStyle w:val="ConsPlusNormal"/>
              <w:jc w:val="center"/>
            </w:pPr>
            <w:r>
              <w:t>5</w:t>
            </w:r>
          </w:p>
        </w:tc>
        <w:tc>
          <w:tcPr>
            <w:tcW w:w="850" w:type="dxa"/>
          </w:tcPr>
          <w:p w:rsidR="00B33AF4" w:rsidRDefault="00B33AF4">
            <w:pPr>
              <w:pStyle w:val="ConsPlusNormal"/>
              <w:jc w:val="center"/>
            </w:pPr>
            <w:r>
              <w:t>6</w:t>
            </w:r>
          </w:p>
        </w:tc>
        <w:tc>
          <w:tcPr>
            <w:tcW w:w="624" w:type="dxa"/>
          </w:tcPr>
          <w:p w:rsidR="00B33AF4" w:rsidRDefault="00B33AF4">
            <w:pPr>
              <w:pStyle w:val="ConsPlusNormal"/>
              <w:jc w:val="center"/>
            </w:pPr>
            <w:r>
              <w:t>7</w:t>
            </w:r>
          </w:p>
        </w:tc>
        <w:tc>
          <w:tcPr>
            <w:tcW w:w="915" w:type="dxa"/>
          </w:tcPr>
          <w:p w:rsidR="00B33AF4" w:rsidRDefault="00B33AF4">
            <w:pPr>
              <w:pStyle w:val="ConsPlusNormal"/>
              <w:jc w:val="center"/>
            </w:pPr>
            <w:r>
              <w:t>8</w:t>
            </w:r>
          </w:p>
        </w:tc>
      </w:tr>
      <w:tr w:rsidR="00B33AF4">
        <w:tc>
          <w:tcPr>
            <w:tcW w:w="585" w:type="dxa"/>
          </w:tcPr>
          <w:p w:rsidR="00B33AF4" w:rsidRDefault="00B33AF4">
            <w:pPr>
              <w:pStyle w:val="ConsPlusNormal"/>
              <w:jc w:val="center"/>
            </w:pPr>
            <w:r>
              <w:t>1.</w:t>
            </w:r>
          </w:p>
        </w:tc>
        <w:tc>
          <w:tcPr>
            <w:tcW w:w="8456" w:type="dxa"/>
            <w:gridSpan w:val="7"/>
          </w:tcPr>
          <w:p w:rsidR="00B33AF4" w:rsidRDefault="00B33AF4">
            <w:pPr>
              <w:pStyle w:val="ConsPlusNormal"/>
            </w:pPr>
            <w:r>
              <w:t xml:space="preserve">Наименование показателя комплекса процессных мероприятий, ед. измерения (по </w:t>
            </w:r>
            <w:hyperlink r:id="rId77">
              <w:r>
                <w:rPr>
                  <w:color w:val="0000FF"/>
                </w:rPr>
                <w:t>ОКЕИ</w:t>
              </w:r>
            </w:hyperlink>
            <w:r>
              <w:t>)</w:t>
            </w:r>
          </w:p>
        </w:tc>
      </w:tr>
      <w:tr w:rsidR="00B33AF4">
        <w:tc>
          <w:tcPr>
            <w:tcW w:w="585" w:type="dxa"/>
          </w:tcPr>
          <w:p w:rsidR="00B33AF4" w:rsidRDefault="00B33AF4">
            <w:pPr>
              <w:pStyle w:val="ConsPlusNormal"/>
              <w:jc w:val="center"/>
            </w:pPr>
            <w:r>
              <w:t>2.</w:t>
            </w:r>
          </w:p>
        </w:tc>
        <w:tc>
          <w:tcPr>
            <w:tcW w:w="3912" w:type="dxa"/>
          </w:tcPr>
          <w:p w:rsidR="00B33AF4" w:rsidRDefault="00B33AF4">
            <w:pPr>
              <w:pStyle w:val="ConsPlusNormal"/>
            </w:pPr>
            <w:r>
              <w:t>Субъект Российской Федерации</w:t>
            </w:r>
          </w:p>
        </w:tc>
        <w:tc>
          <w:tcPr>
            <w:tcW w:w="794" w:type="dxa"/>
          </w:tcPr>
          <w:p w:rsidR="00B33AF4" w:rsidRDefault="00B33AF4">
            <w:pPr>
              <w:pStyle w:val="ConsPlusNormal"/>
            </w:pPr>
          </w:p>
        </w:tc>
        <w:tc>
          <w:tcPr>
            <w:tcW w:w="79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585" w:type="dxa"/>
          </w:tcPr>
          <w:p w:rsidR="00B33AF4" w:rsidRDefault="00B33AF4">
            <w:pPr>
              <w:pStyle w:val="ConsPlusNormal"/>
              <w:jc w:val="center"/>
            </w:pPr>
            <w:r>
              <w:t>2.1.</w:t>
            </w:r>
          </w:p>
        </w:tc>
        <w:tc>
          <w:tcPr>
            <w:tcW w:w="3912" w:type="dxa"/>
          </w:tcPr>
          <w:p w:rsidR="00B33AF4" w:rsidRDefault="00B33AF4">
            <w:pPr>
              <w:pStyle w:val="ConsPlusNormal"/>
            </w:pPr>
            <w:r>
              <w:t>Муниципальное образование 1</w:t>
            </w:r>
          </w:p>
        </w:tc>
        <w:tc>
          <w:tcPr>
            <w:tcW w:w="794" w:type="dxa"/>
          </w:tcPr>
          <w:p w:rsidR="00B33AF4" w:rsidRDefault="00B33AF4">
            <w:pPr>
              <w:pStyle w:val="ConsPlusNormal"/>
            </w:pPr>
          </w:p>
        </w:tc>
        <w:tc>
          <w:tcPr>
            <w:tcW w:w="79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585" w:type="dxa"/>
          </w:tcPr>
          <w:p w:rsidR="00B33AF4" w:rsidRDefault="00B33AF4">
            <w:pPr>
              <w:pStyle w:val="ConsPlusNormal"/>
              <w:jc w:val="center"/>
            </w:pPr>
            <w:r>
              <w:t>N.</w:t>
            </w:r>
          </w:p>
        </w:tc>
        <w:tc>
          <w:tcPr>
            <w:tcW w:w="3912" w:type="dxa"/>
          </w:tcPr>
          <w:p w:rsidR="00B33AF4" w:rsidRDefault="00B33AF4">
            <w:pPr>
              <w:pStyle w:val="ConsPlusNormal"/>
            </w:pPr>
            <w:r>
              <w:t>Муниципальное образование N</w:t>
            </w:r>
          </w:p>
        </w:tc>
        <w:tc>
          <w:tcPr>
            <w:tcW w:w="794" w:type="dxa"/>
          </w:tcPr>
          <w:p w:rsidR="00B33AF4" w:rsidRDefault="00B33AF4">
            <w:pPr>
              <w:pStyle w:val="ConsPlusNormal"/>
            </w:pPr>
          </w:p>
        </w:tc>
        <w:tc>
          <w:tcPr>
            <w:tcW w:w="79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2.2. Прокси-показатели комплекса процессных</w:t>
      </w:r>
    </w:p>
    <w:p w:rsidR="00B33AF4" w:rsidRDefault="00B33AF4">
      <w:pPr>
        <w:pStyle w:val="ConsPlusNormal"/>
        <w:jc w:val="center"/>
      </w:pPr>
      <w:r>
        <w:t xml:space="preserve">мероприятий в ... </w:t>
      </w:r>
      <w:r>
        <w:rPr>
          <w:i/>
        </w:rPr>
        <w:t>(указывается год)</w:t>
      </w:r>
      <w:r>
        <w:t xml:space="preserve"> году</w:t>
      </w:r>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324"/>
        <w:gridCol w:w="1304"/>
        <w:gridCol w:w="1077"/>
        <w:gridCol w:w="737"/>
        <w:gridCol w:w="680"/>
        <w:gridCol w:w="510"/>
        <w:gridCol w:w="825"/>
        <w:gridCol w:w="680"/>
        <w:gridCol w:w="915"/>
        <w:gridCol w:w="1191"/>
      </w:tblGrid>
      <w:tr w:rsidR="00B33AF4">
        <w:tc>
          <w:tcPr>
            <w:tcW w:w="737" w:type="dxa"/>
            <w:vMerge w:val="restart"/>
          </w:tcPr>
          <w:p w:rsidR="00B33AF4" w:rsidRDefault="00B33AF4">
            <w:pPr>
              <w:pStyle w:val="ConsPlusNormal"/>
              <w:jc w:val="center"/>
            </w:pPr>
            <w:r>
              <w:lastRenderedPageBreak/>
              <w:t>N п/п</w:t>
            </w:r>
          </w:p>
        </w:tc>
        <w:tc>
          <w:tcPr>
            <w:tcW w:w="2324" w:type="dxa"/>
            <w:vMerge w:val="restart"/>
          </w:tcPr>
          <w:p w:rsidR="00B33AF4" w:rsidRDefault="00B33AF4">
            <w:pPr>
              <w:pStyle w:val="ConsPlusNormal"/>
              <w:jc w:val="center"/>
            </w:pPr>
            <w:r>
              <w:t xml:space="preserve">Наименование прокси-показателя </w:t>
            </w:r>
            <w:hyperlink w:anchor="P2683">
              <w:r>
                <w:rPr>
                  <w:color w:val="0000FF"/>
                </w:rPr>
                <w:t>&lt;9&gt;</w:t>
              </w:r>
            </w:hyperlink>
          </w:p>
        </w:tc>
        <w:tc>
          <w:tcPr>
            <w:tcW w:w="1304" w:type="dxa"/>
            <w:vMerge w:val="restart"/>
          </w:tcPr>
          <w:p w:rsidR="00B33AF4" w:rsidRDefault="00B33AF4">
            <w:pPr>
              <w:pStyle w:val="ConsPlusNormal"/>
              <w:jc w:val="center"/>
            </w:pPr>
            <w:r>
              <w:t>Признак возрастания/убывания</w:t>
            </w:r>
          </w:p>
        </w:tc>
        <w:tc>
          <w:tcPr>
            <w:tcW w:w="1077" w:type="dxa"/>
            <w:vMerge w:val="restart"/>
          </w:tcPr>
          <w:p w:rsidR="00B33AF4" w:rsidRDefault="00B33AF4">
            <w:pPr>
              <w:pStyle w:val="ConsPlusNormal"/>
              <w:jc w:val="center"/>
            </w:pPr>
            <w:r>
              <w:t xml:space="preserve">Единица измерения (по </w:t>
            </w:r>
            <w:hyperlink r:id="rId78">
              <w:r>
                <w:rPr>
                  <w:color w:val="0000FF"/>
                </w:rPr>
                <w:t>ОКЕИ</w:t>
              </w:r>
            </w:hyperlink>
            <w:r>
              <w:t>)</w:t>
            </w:r>
          </w:p>
        </w:tc>
        <w:tc>
          <w:tcPr>
            <w:tcW w:w="1417" w:type="dxa"/>
            <w:gridSpan w:val="2"/>
          </w:tcPr>
          <w:p w:rsidR="00B33AF4" w:rsidRDefault="00B33AF4">
            <w:pPr>
              <w:pStyle w:val="ConsPlusNormal"/>
              <w:jc w:val="center"/>
            </w:pPr>
            <w:r>
              <w:t>Базовое значение</w:t>
            </w:r>
          </w:p>
        </w:tc>
        <w:tc>
          <w:tcPr>
            <w:tcW w:w="2930" w:type="dxa"/>
            <w:gridSpan w:val="4"/>
          </w:tcPr>
          <w:p w:rsidR="00B33AF4" w:rsidRDefault="00B33AF4">
            <w:pPr>
              <w:pStyle w:val="ConsPlusNormal"/>
              <w:jc w:val="center"/>
            </w:pPr>
            <w:r>
              <w:t>Значение показателя по кварталам/месяцам</w:t>
            </w:r>
          </w:p>
        </w:tc>
        <w:tc>
          <w:tcPr>
            <w:tcW w:w="1191" w:type="dxa"/>
            <w:vMerge w:val="restart"/>
          </w:tcPr>
          <w:p w:rsidR="00B33AF4" w:rsidRDefault="00B33AF4">
            <w:pPr>
              <w:pStyle w:val="ConsPlusNormal"/>
              <w:jc w:val="center"/>
            </w:pPr>
            <w:r>
              <w:t>Ответственный за достижение показателя</w:t>
            </w:r>
          </w:p>
        </w:tc>
      </w:tr>
      <w:tr w:rsidR="00B33AF4">
        <w:tc>
          <w:tcPr>
            <w:tcW w:w="737" w:type="dxa"/>
            <w:vMerge/>
          </w:tcPr>
          <w:p w:rsidR="00B33AF4" w:rsidRDefault="00B33AF4">
            <w:pPr>
              <w:pStyle w:val="ConsPlusNormal"/>
            </w:pPr>
          </w:p>
        </w:tc>
        <w:tc>
          <w:tcPr>
            <w:tcW w:w="2324" w:type="dxa"/>
            <w:vMerge/>
          </w:tcPr>
          <w:p w:rsidR="00B33AF4" w:rsidRDefault="00B33AF4">
            <w:pPr>
              <w:pStyle w:val="ConsPlusNormal"/>
            </w:pPr>
          </w:p>
        </w:tc>
        <w:tc>
          <w:tcPr>
            <w:tcW w:w="1304" w:type="dxa"/>
            <w:vMerge/>
          </w:tcPr>
          <w:p w:rsidR="00B33AF4" w:rsidRDefault="00B33AF4">
            <w:pPr>
              <w:pStyle w:val="ConsPlusNormal"/>
            </w:pPr>
          </w:p>
        </w:tc>
        <w:tc>
          <w:tcPr>
            <w:tcW w:w="1077" w:type="dxa"/>
            <w:vMerge/>
          </w:tcPr>
          <w:p w:rsidR="00B33AF4" w:rsidRDefault="00B33AF4">
            <w:pPr>
              <w:pStyle w:val="ConsPlusNormal"/>
            </w:pPr>
          </w:p>
        </w:tc>
        <w:tc>
          <w:tcPr>
            <w:tcW w:w="737" w:type="dxa"/>
          </w:tcPr>
          <w:p w:rsidR="00B33AF4" w:rsidRDefault="00B33AF4">
            <w:pPr>
              <w:pStyle w:val="ConsPlusNormal"/>
              <w:jc w:val="center"/>
            </w:pPr>
            <w:r>
              <w:t>значение</w:t>
            </w:r>
          </w:p>
        </w:tc>
        <w:tc>
          <w:tcPr>
            <w:tcW w:w="680" w:type="dxa"/>
          </w:tcPr>
          <w:p w:rsidR="00B33AF4" w:rsidRDefault="00B33AF4">
            <w:pPr>
              <w:pStyle w:val="ConsPlusNormal"/>
              <w:jc w:val="center"/>
            </w:pPr>
            <w:r>
              <w:t>год</w:t>
            </w:r>
          </w:p>
        </w:tc>
        <w:tc>
          <w:tcPr>
            <w:tcW w:w="510" w:type="dxa"/>
          </w:tcPr>
          <w:p w:rsidR="00B33AF4" w:rsidRDefault="00B33AF4">
            <w:pPr>
              <w:pStyle w:val="ConsPlusNormal"/>
              <w:jc w:val="center"/>
            </w:pPr>
            <w:r>
              <w:t>N</w:t>
            </w:r>
          </w:p>
        </w:tc>
        <w:tc>
          <w:tcPr>
            <w:tcW w:w="825" w:type="dxa"/>
          </w:tcPr>
          <w:p w:rsidR="00B33AF4" w:rsidRDefault="00B33AF4">
            <w:pPr>
              <w:pStyle w:val="ConsPlusNormal"/>
              <w:jc w:val="center"/>
            </w:pPr>
            <w:r>
              <w:t>N+1</w:t>
            </w:r>
          </w:p>
        </w:tc>
        <w:tc>
          <w:tcPr>
            <w:tcW w:w="680"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1191" w:type="dxa"/>
            <w:vMerge/>
          </w:tcPr>
          <w:p w:rsidR="00B33AF4" w:rsidRDefault="00B33AF4">
            <w:pPr>
              <w:pStyle w:val="ConsPlusNormal"/>
            </w:pPr>
          </w:p>
        </w:tc>
      </w:tr>
      <w:tr w:rsidR="00B33AF4">
        <w:tc>
          <w:tcPr>
            <w:tcW w:w="737" w:type="dxa"/>
          </w:tcPr>
          <w:p w:rsidR="00B33AF4" w:rsidRDefault="00B33AF4">
            <w:pPr>
              <w:pStyle w:val="ConsPlusNormal"/>
              <w:jc w:val="center"/>
            </w:pPr>
            <w:r>
              <w:t>1</w:t>
            </w:r>
          </w:p>
        </w:tc>
        <w:tc>
          <w:tcPr>
            <w:tcW w:w="2324" w:type="dxa"/>
          </w:tcPr>
          <w:p w:rsidR="00B33AF4" w:rsidRDefault="00B33AF4">
            <w:pPr>
              <w:pStyle w:val="ConsPlusNormal"/>
              <w:jc w:val="center"/>
            </w:pPr>
            <w:r>
              <w:t>2</w:t>
            </w:r>
          </w:p>
        </w:tc>
        <w:tc>
          <w:tcPr>
            <w:tcW w:w="1304" w:type="dxa"/>
          </w:tcPr>
          <w:p w:rsidR="00B33AF4" w:rsidRDefault="00B33AF4">
            <w:pPr>
              <w:pStyle w:val="ConsPlusNormal"/>
              <w:jc w:val="center"/>
            </w:pPr>
            <w:r>
              <w:t>3</w:t>
            </w:r>
          </w:p>
        </w:tc>
        <w:tc>
          <w:tcPr>
            <w:tcW w:w="1077" w:type="dxa"/>
          </w:tcPr>
          <w:p w:rsidR="00B33AF4" w:rsidRDefault="00B33AF4">
            <w:pPr>
              <w:pStyle w:val="ConsPlusNormal"/>
              <w:jc w:val="center"/>
            </w:pPr>
            <w:r>
              <w:t>4</w:t>
            </w:r>
          </w:p>
        </w:tc>
        <w:tc>
          <w:tcPr>
            <w:tcW w:w="737" w:type="dxa"/>
          </w:tcPr>
          <w:p w:rsidR="00B33AF4" w:rsidRDefault="00B33AF4">
            <w:pPr>
              <w:pStyle w:val="ConsPlusNormal"/>
              <w:jc w:val="center"/>
            </w:pPr>
            <w:r>
              <w:t>5</w:t>
            </w:r>
          </w:p>
        </w:tc>
        <w:tc>
          <w:tcPr>
            <w:tcW w:w="680" w:type="dxa"/>
          </w:tcPr>
          <w:p w:rsidR="00B33AF4" w:rsidRDefault="00B33AF4">
            <w:pPr>
              <w:pStyle w:val="ConsPlusNormal"/>
              <w:jc w:val="center"/>
            </w:pPr>
            <w:r>
              <w:t>6</w:t>
            </w:r>
          </w:p>
        </w:tc>
        <w:tc>
          <w:tcPr>
            <w:tcW w:w="510" w:type="dxa"/>
          </w:tcPr>
          <w:p w:rsidR="00B33AF4" w:rsidRDefault="00B33AF4">
            <w:pPr>
              <w:pStyle w:val="ConsPlusNormal"/>
              <w:jc w:val="center"/>
            </w:pPr>
            <w:r>
              <w:t>7</w:t>
            </w:r>
          </w:p>
        </w:tc>
        <w:tc>
          <w:tcPr>
            <w:tcW w:w="825" w:type="dxa"/>
          </w:tcPr>
          <w:p w:rsidR="00B33AF4" w:rsidRDefault="00B33AF4">
            <w:pPr>
              <w:pStyle w:val="ConsPlusNormal"/>
              <w:jc w:val="center"/>
            </w:pPr>
            <w:r>
              <w:t>8</w:t>
            </w:r>
          </w:p>
        </w:tc>
        <w:tc>
          <w:tcPr>
            <w:tcW w:w="680" w:type="dxa"/>
          </w:tcPr>
          <w:p w:rsidR="00B33AF4" w:rsidRDefault="00B33AF4">
            <w:pPr>
              <w:pStyle w:val="ConsPlusNormal"/>
              <w:jc w:val="center"/>
            </w:pPr>
            <w:r>
              <w:t>9</w:t>
            </w:r>
          </w:p>
        </w:tc>
        <w:tc>
          <w:tcPr>
            <w:tcW w:w="915" w:type="dxa"/>
          </w:tcPr>
          <w:p w:rsidR="00B33AF4" w:rsidRDefault="00B33AF4">
            <w:pPr>
              <w:pStyle w:val="ConsPlusNormal"/>
              <w:jc w:val="center"/>
            </w:pPr>
            <w:r>
              <w:t>10</w:t>
            </w:r>
          </w:p>
        </w:tc>
        <w:tc>
          <w:tcPr>
            <w:tcW w:w="1191" w:type="dxa"/>
          </w:tcPr>
          <w:p w:rsidR="00B33AF4" w:rsidRDefault="00B33AF4">
            <w:pPr>
              <w:pStyle w:val="ConsPlusNormal"/>
              <w:jc w:val="center"/>
            </w:pPr>
            <w:r>
              <w:t>11</w:t>
            </w:r>
          </w:p>
        </w:tc>
      </w:tr>
      <w:tr w:rsidR="00B33AF4">
        <w:tc>
          <w:tcPr>
            <w:tcW w:w="737" w:type="dxa"/>
          </w:tcPr>
          <w:p w:rsidR="00B33AF4" w:rsidRDefault="00B33AF4">
            <w:pPr>
              <w:pStyle w:val="ConsPlusNormal"/>
            </w:pPr>
            <w:r>
              <w:t>1</w:t>
            </w:r>
          </w:p>
        </w:tc>
        <w:tc>
          <w:tcPr>
            <w:tcW w:w="10243" w:type="dxa"/>
            <w:gridSpan w:val="10"/>
          </w:tcPr>
          <w:p w:rsidR="00B33AF4" w:rsidRDefault="00B33AF4">
            <w:pPr>
              <w:pStyle w:val="ConsPlusNormal"/>
            </w:pPr>
            <w:r>
              <w:rPr>
                <w:i/>
              </w:rPr>
              <w:t xml:space="preserve">Показатель комплекса процессных мероприятий "Наименование", ед. измерения по </w:t>
            </w:r>
            <w:hyperlink r:id="rId79">
              <w:r>
                <w:rPr>
                  <w:i/>
                  <w:color w:val="0000FF"/>
                </w:rPr>
                <w:t>ОКЕИ</w:t>
              </w:r>
            </w:hyperlink>
          </w:p>
        </w:tc>
      </w:tr>
      <w:tr w:rsidR="00B33AF4">
        <w:tc>
          <w:tcPr>
            <w:tcW w:w="737" w:type="dxa"/>
          </w:tcPr>
          <w:p w:rsidR="00B33AF4" w:rsidRDefault="00B33AF4">
            <w:pPr>
              <w:pStyle w:val="ConsPlusNormal"/>
            </w:pPr>
            <w:r>
              <w:t>1.1</w:t>
            </w:r>
          </w:p>
        </w:tc>
        <w:tc>
          <w:tcPr>
            <w:tcW w:w="2324" w:type="dxa"/>
          </w:tcPr>
          <w:p w:rsidR="00B33AF4" w:rsidRDefault="00B33AF4">
            <w:pPr>
              <w:pStyle w:val="ConsPlusNormal"/>
            </w:pPr>
            <w:r>
              <w:rPr>
                <w:i/>
              </w:rPr>
              <w:t>"Наименование прокси-показателя"</w:t>
            </w:r>
          </w:p>
        </w:tc>
        <w:tc>
          <w:tcPr>
            <w:tcW w:w="1304"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680" w:type="dxa"/>
          </w:tcPr>
          <w:p w:rsidR="00B33AF4" w:rsidRDefault="00B33AF4">
            <w:pPr>
              <w:pStyle w:val="ConsPlusNormal"/>
            </w:pPr>
          </w:p>
        </w:tc>
        <w:tc>
          <w:tcPr>
            <w:tcW w:w="510" w:type="dxa"/>
          </w:tcPr>
          <w:p w:rsidR="00B33AF4" w:rsidRDefault="00B33AF4">
            <w:pPr>
              <w:pStyle w:val="ConsPlusNormal"/>
            </w:pPr>
          </w:p>
        </w:tc>
        <w:tc>
          <w:tcPr>
            <w:tcW w:w="825" w:type="dxa"/>
          </w:tcPr>
          <w:p w:rsidR="00B33AF4" w:rsidRDefault="00B33AF4">
            <w:pPr>
              <w:pStyle w:val="ConsPlusNormal"/>
            </w:pPr>
          </w:p>
        </w:tc>
        <w:tc>
          <w:tcPr>
            <w:tcW w:w="680"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r>
      <w:tr w:rsidR="00B33AF4">
        <w:tc>
          <w:tcPr>
            <w:tcW w:w="737" w:type="dxa"/>
          </w:tcPr>
          <w:p w:rsidR="00B33AF4" w:rsidRDefault="00B33AF4">
            <w:pPr>
              <w:pStyle w:val="ConsPlusNormal"/>
            </w:pPr>
            <w:r>
              <w:t>1.N</w:t>
            </w:r>
          </w:p>
        </w:tc>
        <w:tc>
          <w:tcPr>
            <w:tcW w:w="2324" w:type="dxa"/>
          </w:tcPr>
          <w:p w:rsidR="00B33AF4" w:rsidRDefault="00B33AF4">
            <w:pPr>
              <w:pStyle w:val="ConsPlusNormal"/>
            </w:pPr>
          </w:p>
        </w:tc>
        <w:tc>
          <w:tcPr>
            <w:tcW w:w="1304"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680" w:type="dxa"/>
          </w:tcPr>
          <w:p w:rsidR="00B33AF4" w:rsidRDefault="00B33AF4">
            <w:pPr>
              <w:pStyle w:val="ConsPlusNormal"/>
            </w:pPr>
          </w:p>
        </w:tc>
        <w:tc>
          <w:tcPr>
            <w:tcW w:w="510" w:type="dxa"/>
          </w:tcPr>
          <w:p w:rsidR="00B33AF4" w:rsidRDefault="00B33AF4">
            <w:pPr>
              <w:pStyle w:val="ConsPlusNormal"/>
            </w:pPr>
          </w:p>
        </w:tc>
        <w:tc>
          <w:tcPr>
            <w:tcW w:w="825" w:type="dxa"/>
          </w:tcPr>
          <w:p w:rsidR="00B33AF4" w:rsidRDefault="00B33AF4">
            <w:pPr>
              <w:pStyle w:val="ConsPlusNormal"/>
            </w:pPr>
          </w:p>
        </w:tc>
        <w:tc>
          <w:tcPr>
            <w:tcW w:w="680"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r>
      <w:tr w:rsidR="00B33AF4">
        <w:tc>
          <w:tcPr>
            <w:tcW w:w="737" w:type="dxa"/>
          </w:tcPr>
          <w:p w:rsidR="00B33AF4" w:rsidRDefault="00B33AF4">
            <w:pPr>
              <w:pStyle w:val="ConsPlusNormal"/>
            </w:pPr>
            <w:r>
              <w:t>N</w:t>
            </w:r>
          </w:p>
        </w:tc>
        <w:tc>
          <w:tcPr>
            <w:tcW w:w="10243" w:type="dxa"/>
            <w:gridSpan w:val="10"/>
          </w:tcPr>
          <w:p w:rsidR="00B33AF4" w:rsidRDefault="00B33AF4">
            <w:pPr>
              <w:pStyle w:val="ConsPlusNormal"/>
            </w:pPr>
            <w:r>
              <w:rPr>
                <w:i/>
              </w:rPr>
              <w:t xml:space="preserve">Показатель комплекса процессных мероприятий "Наименование", ед. измерения по </w:t>
            </w:r>
            <w:hyperlink r:id="rId80">
              <w:r>
                <w:rPr>
                  <w:i/>
                  <w:color w:val="0000FF"/>
                </w:rPr>
                <w:t>ОКЕИ</w:t>
              </w:r>
            </w:hyperlink>
          </w:p>
        </w:tc>
      </w:tr>
      <w:tr w:rsidR="00B33AF4">
        <w:tc>
          <w:tcPr>
            <w:tcW w:w="737" w:type="dxa"/>
          </w:tcPr>
          <w:p w:rsidR="00B33AF4" w:rsidRDefault="00B33AF4">
            <w:pPr>
              <w:pStyle w:val="ConsPlusNormal"/>
            </w:pPr>
            <w:r>
              <w:t>N.N</w:t>
            </w:r>
          </w:p>
        </w:tc>
        <w:tc>
          <w:tcPr>
            <w:tcW w:w="2324" w:type="dxa"/>
          </w:tcPr>
          <w:p w:rsidR="00B33AF4" w:rsidRDefault="00B33AF4">
            <w:pPr>
              <w:pStyle w:val="ConsPlusNormal"/>
            </w:pPr>
            <w:r>
              <w:rPr>
                <w:i/>
              </w:rPr>
              <w:t>"Наименование прокси-показателя"</w:t>
            </w:r>
          </w:p>
        </w:tc>
        <w:tc>
          <w:tcPr>
            <w:tcW w:w="1304" w:type="dxa"/>
          </w:tcPr>
          <w:p w:rsidR="00B33AF4" w:rsidRDefault="00B33AF4">
            <w:pPr>
              <w:pStyle w:val="ConsPlusNormal"/>
            </w:pPr>
          </w:p>
        </w:tc>
        <w:tc>
          <w:tcPr>
            <w:tcW w:w="1077" w:type="dxa"/>
          </w:tcPr>
          <w:p w:rsidR="00B33AF4" w:rsidRDefault="00B33AF4">
            <w:pPr>
              <w:pStyle w:val="ConsPlusNormal"/>
            </w:pPr>
          </w:p>
        </w:tc>
        <w:tc>
          <w:tcPr>
            <w:tcW w:w="737" w:type="dxa"/>
          </w:tcPr>
          <w:p w:rsidR="00B33AF4" w:rsidRDefault="00B33AF4">
            <w:pPr>
              <w:pStyle w:val="ConsPlusNormal"/>
            </w:pPr>
          </w:p>
        </w:tc>
        <w:tc>
          <w:tcPr>
            <w:tcW w:w="680" w:type="dxa"/>
          </w:tcPr>
          <w:p w:rsidR="00B33AF4" w:rsidRDefault="00B33AF4">
            <w:pPr>
              <w:pStyle w:val="ConsPlusNormal"/>
            </w:pPr>
          </w:p>
        </w:tc>
        <w:tc>
          <w:tcPr>
            <w:tcW w:w="510" w:type="dxa"/>
          </w:tcPr>
          <w:p w:rsidR="00B33AF4" w:rsidRDefault="00B33AF4">
            <w:pPr>
              <w:pStyle w:val="ConsPlusNormal"/>
            </w:pPr>
          </w:p>
        </w:tc>
        <w:tc>
          <w:tcPr>
            <w:tcW w:w="825" w:type="dxa"/>
          </w:tcPr>
          <w:p w:rsidR="00B33AF4" w:rsidRDefault="00B33AF4">
            <w:pPr>
              <w:pStyle w:val="ConsPlusNormal"/>
            </w:pPr>
          </w:p>
        </w:tc>
        <w:tc>
          <w:tcPr>
            <w:tcW w:w="680" w:type="dxa"/>
          </w:tcPr>
          <w:p w:rsidR="00B33AF4" w:rsidRDefault="00B33AF4">
            <w:pPr>
              <w:pStyle w:val="ConsPlusNormal"/>
            </w:pPr>
          </w:p>
        </w:tc>
        <w:tc>
          <w:tcPr>
            <w:tcW w:w="915" w:type="dxa"/>
          </w:tcPr>
          <w:p w:rsidR="00B33AF4" w:rsidRDefault="00B33AF4">
            <w:pPr>
              <w:pStyle w:val="ConsPlusNormal"/>
            </w:pPr>
          </w:p>
        </w:tc>
        <w:tc>
          <w:tcPr>
            <w:tcW w:w="1191"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3. Помесячный план достижения показателей комплекса</w:t>
      </w:r>
    </w:p>
    <w:p w:rsidR="00B33AF4" w:rsidRDefault="00B33AF4">
      <w:pPr>
        <w:pStyle w:val="ConsPlusNormal"/>
        <w:jc w:val="center"/>
      </w:pPr>
      <w:r>
        <w:t xml:space="preserve">процессных мероприятий в ... </w:t>
      </w:r>
      <w:r>
        <w:rPr>
          <w:i/>
        </w:rPr>
        <w:t>(указывается год)</w:t>
      </w:r>
      <w:r>
        <w:t xml:space="preserve"> году </w:t>
      </w:r>
      <w:hyperlink w:anchor="P2684">
        <w:r>
          <w:rPr>
            <w:color w:val="0000FF"/>
          </w:rPr>
          <w:t>&lt;10&gt;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984"/>
        <w:gridCol w:w="1020"/>
        <w:gridCol w:w="1020"/>
        <w:gridCol w:w="615"/>
        <w:gridCol w:w="630"/>
        <w:gridCol w:w="750"/>
        <w:gridCol w:w="615"/>
        <w:gridCol w:w="570"/>
        <w:gridCol w:w="825"/>
        <w:gridCol w:w="750"/>
        <w:gridCol w:w="555"/>
        <w:gridCol w:w="630"/>
        <w:gridCol w:w="585"/>
        <w:gridCol w:w="630"/>
        <w:gridCol w:w="1304"/>
      </w:tblGrid>
      <w:tr w:rsidR="00B33AF4">
        <w:tc>
          <w:tcPr>
            <w:tcW w:w="675" w:type="dxa"/>
            <w:vMerge w:val="restart"/>
          </w:tcPr>
          <w:p w:rsidR="00B33AF4" w:rsidRDefault="00B33AF4">
            <w:pPr>
              <w:pStyle w:val="ConsPlusNormal"/>
              <w:jc w:val="center"/>
            </w:pPr>
            <w:r>
              <w:t>N п/п</w:t>
            </w:r>
          </w:p>
        </w:tc>
        <w:tc>
          <w:tcPr>
            <w:tcW w:w="1984" w:type="dxa"/>
            <w:vMerge w:val="restart"/>
          </w:tcPr>
          <w:p w:rsidR="00B33AF4" w:rsidRDefault="00B33AF4">
            <w:pPr>
              <w:pStyle w:val="ConsPlusNormal"/>
              <w:jc w:val="center"/>
            </w:pPr>
            <w:r>
              <w:t>Наименование показателя</w:t>
            </w:r>
          </w:p>
        </w:tc>
        <w:tc>
          <w:tcPr>
            <w:tcW w:w="1020" w:type="dxa"/>
            <w:vMerge w:val="restart"/>
          </w:tcPr>
          <w:p w:rsidR="00B33AF4" w:rsidRDefault="00B33AF4">
            <w:pPr>
              <w:pStyle w:val="ConsPlusNormal"/>
              <w:jc w:val="center"/>
            </w:pPr>
            <w:r>
              <w:t xml:space="preserve">Уровень показателя </w:t>
            </w:r>
            <w:hyperlink w:anchor="P2685">
              <w:r>
                <w:rPr>
                  <w:color w:val="0000FF"/>
                </w:rPr>
                <w:t>&lt;11&gt;</w:t>
              </w:r>
            </w:hyperlink>
          </w:p>
        </w:tc>
        <w:tc>
          <w:tcPr>
            <w:tcW w:w="1020" w:type="dxa"/>
            <w:vMerge w:val="restart"/>
          </w:tcPr>
          <w:p w:rsidR="00B33AF4" w:rsidRDefault="00B33AF4">
            <w:pPr>
              <w:pStyle w:val="ConsPlusNormal"/>
              <w:jc w:val="center"/>
            </w:pPr>
            <w:r>
              <w:t xml:space="preserve">Единица измерения (по </w:t>
            </w:r>
            <w:hyperlink r:id="rId81">
              <w:r>
                <w:rPr>
                  <w:color w:val="0000FF"/>
                </w:rPr>
                <w:t>ОКЕИ</w:t>
              </w:r>
            </w:hyperlink>
            <w:r>
              <w:t>)</w:t>
            </w:r>
          </w:p>
        </w:tc>
        <w:tc>
          <w:tcPr>
            <w:tcW w:w="7155" w:type="dxa"/>
            <w:gridSpan w:val="11"/>
          </w:tcPr>
          <w:p w:rsidR="00B33AF4" w:rsidRDefault="00B33AF4">
            <w:pPr>
              <w:pStyle w:val="ConsPlusNormal"/>
              <w:jc w:val="center"/>
            </w:pPr>
            <w:r>
              <w:t>Плановые значения по кварталам/месяцам</w:t>
            </w:r>
          </w:p>
        </w:tc>
        <w:tc>
          <w:tcPr>
            <w:tcW w:w="1304" w:type="dxa"/>
            <w:vMerge w:val="restart"/>
          </w:tcPr>
          <w:p w:rsidR="00B33AF4" w:rsidRDefault="00B33AF4">
            <w:pPr>
              <w:pStyle w:val="ConsPlusNormal"/>
              <w:jc w:val="center"/>
            </w:pPr>
            <w:r>
              <w:rPr>
                <w:b/>
              </w:rPr>
              <w:t>На конец</w:t>
            </w:r>
            <w:r>
              <w:t xml:space="preserve"> </w:t>
            </w:r>
            <w:r>
              <w:rPr>
                <w:b/>
                <w:i/>
              </w:rPr>
              <w:t>(указывается год)</w:t>
            </w:r>
            <w:r>
              <w:t xml:space="preserve"> </w:t>
            </w:r>
            <w:r>
              <w:rPr>
                <w:b/>
              </w:rPr>
              <w:t>года</w:t>
            </w:r>
          </w:p>
        </w:tc>
      </w:tr>
      <w:tr w:rsidR="00B33AF4">
        <w:tc>
          <w:tcPr>
            <w:tcW w:w="675" w:type="dxa"/>
            <w:vMerge/>
          </w:tcPr>
          <w:p w:rsidR="00B33AF4" w:rsidRDefault="00B33AF4">
            <w:pPr>
              <w:pStyle w:val="ConsPlusNormal"/>
            </w:pPr>
          </w:p>
        </w:tc>
        <w:tc>
          <w:tcPr>
            <w:tcW w:w="1984" w:type="dxa"/>
            <w:vMerge/>
          </w:tcPr>
          <w:p w:rsidR="00B33AF4" w:rsidRDefault="00B33AF4">
            <w:pPr>
              <w:pStyle w:val="ConsPlusNormal"/>
            </w:pPr>
          </w:p>
        </w:tc>
        <w:tc>
          <w:tcPr>
            <w:tcW w:w="1020" w:type="dxa"/>
            <w:vMerge/>
          </w:tcPr>
          <w:p w:rsidR="00B33AF4" w:rsidRDefault="00B33AF4">
            <w:pPr>
              <w:pStyle w:val="ConsPlusNormal"/>
            </w:pPr>
          </w:p>
        </w:tc>
        <w:tc>
          <w:tcPr>
            <w:tcW w:w="1020" w:type="dxa"/>
            <w:vMerge/>
          </w:tcPr>
          <w:p w:rsidR="00B33AF4" w:rsidRDefault="00B33AF4">
            <w:pPr>
              <w:pStyle w:val="ConsPlusNormal"/>
            </w:pPr>
          </w:p>
        </w:tc>
        <w:tc>
          <w:tcPr>
            <w:tcW w:w="615" w:type="dxa"/>
          </w:tcPr>
          <w:p w:rsidR="00B33AF4" w:rsidRDefault="00B33AF4">
            <w:pPr>
              <w:pStyle w:val="ConsPlusNormal"/>
              <w:jc w:val="center"/>
            </w:pPr>
            <w:r>
              <w:t>янв.</w:t>
            </w:r>
          </w:p>
        </w:tc>
        <w:tc>
          <w:tcPr>
            <w:tcW w:w="630" w:type="dxa"/>
          </w:tcPr>
          <w:p w:rsidR="00B33AF4" w:rsidRDefault="00B33AF4">
            <w:pPr>
              <w:pStyle w:val="ConsPlusNormal"/>
              <w:jc w:val="center"/>
            </w:pPr>
            <w:r>
              <w:t>фев.</w:t>
            </w:r>
          </w:p>
        </w:tc>
        <w:tc>
          <w:tcPr>
            <w:tcW w:w="750" w:type="dxa"/>
          </w:tcPr>
          <w:p w:rsidR="00B33AF4" w:rsidRDefault="00B33AF4">
            <w:pPr>
              <w:pStyle w:val="ConsPlusNormal"/>
              <w:jc w:val="center"/>
            </w:pPr>
            <w:r>
              <w:rPr>
                <w:b/>
              </w:rPr>
              <w:t>март</w:t>
            </w:r>
          </w:p>
        </w:tc>
        <w:tc>
          <w:tcPr>
            <w:tcW w:w="615" w:type="dxa"/>
          </w:tcPr>
          <w:p w:rsidR="00B33AF4" w:rsidRDefault="00B33AF4">
            <w:pPr>
              <w:pStyle w:val="ConsPlusNormal"/>
              <w:jc w:val="center"/>
            </w:pPr>
            <w:r>
              <w:t>апр.</w:t>
            </w:r>
          </w:p>
        </w:tc>
        <w:tc>
          <w:tcPr>
            <w:tcW w:w="570" w:type="dxa"/>
          </w:tcPr>
          <w:p w:rsidR="00B33AF4" w:rsidRDefault="00B33AF4">
            <w:pPr>
              <w:pStyle w:val="ConsPlusNormal"/>
              <w:jc w:val="center"/>
            </w:pPr>
            <w:r>
              <w:t>май</w:t>
            </w:r>
          </w:p>
        </w:tc>
        <w:tc>
          <w:tcPr>
            <w:tcW w:w="825" w:type="dxa"/>
          </w:tcPr>
          <w:p w:rsidR="00B33AF4" w:rsidRDefault="00B33AF4">
            <w:pPr>
              <w:pStyle w:val="ConsPlusNormal"/>
              <w:jc w:val="center"/>
            </w:pPr>
            <w:r>
              <w:rPr>
                <w:b/>
              </w:rPr>
              <w:t>июнь</w:t>
            </w:r>
          </w:p>
        </w:tc>
        <w:tc>
          <w:tcPr>
            <w:tcW w:w="750" w:type="dxa"/>
          </w:tcPr>
          <w:p w:rsidR="00B33AF4" w:rsidRDefault="00B33AF4">
            <w:pPr>
              <w:pStyle w:val="ConsPlusNormal"/>
              <w:jc w:val="center"/>
            </w:pPr>
            <w:r>
              <w:t>июль</w:t>
            </w:r>
          </w:p>
        </w:tc>
        <w:tc>
          <w:tcPr>
            <w:tcW w:w="555" w:type="dxa"/>
          </w:tcPr>
          <w:p w:rsidR="00B33AF4" w:rsidRDefault="00B33AF4">
            <w:pPr>
              <w:pStyle w:val="ConsPlusNormal"/>
              <w:jc w:val="center"/>
            </w:pPr>
            <w:r>
              <w:t>авг.</w:t>
            </w:r>
          </w:p>
        </w:tc>
        <w:tc>
          <w:tcPr>
            <w:tcW w:w="630" w:type="dxa"/>
          </w:tcPr>
          <w:p w:rsidR="00B33AF4" w:rsidRDefault="00B33AF4">
            <w:pPr>
              <w:pStyle w:val="ConsPlusNormal"/>
              <w:jc w:val="center"/>
            </w:pPr>
            <w:r>
              <w:rPr>
                <w:b/>
              </w:rPr>
              <w:t>сен.</w:t>
            </w:r>
          </w:p>
        </w:tc>
        <w:tc>
          <w:tcPr>
            <w:tcW w:w="585" w:type="dxa"/>
          </w:tcPr>
          <w:p w:rsidR="00B33AF4" w:rsidRDefault="00B33AF4">
            <w:pPr>
              <w:pStyle w:val="ConsPlusNormal"/>
              <w:jc w:val="center"/>
            </w:pPr>
            <w:r>
              <w:t>окт.</w:t>
            </w:r>
          </w:p>
        </w:tc>
        <w:tc>
          <w:tcPr>
            <w:tcW w:w="630" w:type="dxa"/>
          </w:tcPr>
          <w:p w:rsidR="00B33AF4" w:rsidRDefault="00B33AF4">
            <w:pPr>
              <w:pStyle w:val="ConsPlusNormal"/>
              <w:jc w:val="center"/>
            </w:pPr>
            <w:proofErr w:type="spellStart"/>
            <w:r>
              <w:t>нояб</w:t>
            </w:r>
            <w:proofErr w:type="spellEnd"/>
            <w:r>
              <w:t>.</w:t>
            </w:r>
          </w:p>
        </w:tc>
        <w:tc>
          <w:tcPr>
            <w:tcW w:w="1304" w:type="dxa"/>
            <w:vMerge/>
          </w:tcPr>
          <w:p w:rsidR="00B33AF4" w:rsidRDefault="00B33AF4">
            <w:pPr>
              <w:pStyle w:val="ConsPlusNormal"/>
            </w:pPr>
          </w:p>
        </w:tc>
      </w:tr>
      <w:tr w:rsidR="00B33AF4">
        <w:tc>
          <w:tcPr>
            <w:tcW w:w="675" w:type="dxa"/>
          </w:tcPr>
          <w:p w:rsidR="00B33AF4" w:rsidRDefault="00B33AF4">
            <w:pPr>
              <w:pStyle w:val="ConsPlusNormal"/>
              <w:jc w:val="center"/>
            </w:pPr>
            <w:r>
              <w:t>1</w:t>
            </w:r>
          </w:p>
        </w:tc>
        <w:tc>
          <w:tcPr>
            <w:tcW w:w="1984" w:type="dxa"/>
          </w:tcPr>
          <w:p w:rsidR="00B33AF4" w:rsidRDefault="00B33AF4">
            <w:pPr>
              <w:pStyle w:val="ConsPlusNormal"/>
              <w:jc w:val="center"/>
            </w:pPr>
            <w:r>
              <w:t>2</w:t>
            </w:r>
          </w:p>
        </w:tc>
        <w:tc>
          <w:tcPr>
            <w:tcW w:w="1020" w:type="dxa"/>
          </w:tcPr>
          <w:p w:rsidR="00B33AF4" w:rsidRDefault="00B33AF4">
            <w:pPr>
              <w:pStyle w:val="ConsPlusNormal"/>
              <w:jc w:val="center"/>
            </w:pPr>
            <w:r>
              <w:t>3</w:t>
            </w:r>
          </w:p>
        </w:tc>
        <w:tc>
          <w:tcPr>
            <w:tcW w:w="1020" w:type="dxa"/>
          </w:tcPr>
          <w:p w:rsidR="00B33AF4" w:rsidRDefault="00B33AF4">
            <w:pPr>
              <w:pStyle w:val="ConsPlusNormal"/>
              <w:jc w:val="center"/>
            </w:pPr>
            <w:r>
              <w:t>4</w:t>
            </w:r>
          </w:p>
        </w:tc>
        <w:tc>
          <w:tcPr>
            <w:tcW w:w="615" w:type="dxa"/>
          </w:tcPr>
          <w:p w:rsidR="00B33AF4" w:rsidRDefault="00B33AF4">
            <w:pPr>
              <w:pStyle w:val="ConsPlusNormal"/>
              <w:jc w:val="center"/>
            </w:pPr>
            <w:r>
              <w:t>5</w:t>
            </w:r>
          </w:p>
        </w:tc>
        <w:tc>
          <w:tcPr>
            <w:tcW w:w="630" w:type="dxa"/>
          </w:tcPr>
          <w:p w:rsidR="00B33AF4" w:rsidRDefault="00B33AF4">
            <w:pPr>
              <w:pStyle w:val="ConsPlusNormal"/>
              <w:jc w:val="center"/>
            </w:pPr>
            <w:r>
              <w:t>6</w:t>
            </w:r>
          </w:p>
        </w:tc>
        <w:tc>
          <w:tcPr>
            <w:tcW w:w="750" w:type="dxa"/>
          </w:tcPr>
          <w:p w:rsidR="00B33AF4" w:rsidRDefault="00B33AF4">
            <w:pPr>
              <w:pStyle w:val="ConsPlusNormal"/>
              <w:jc w:val="center"/>
            </w:pPr>
            <w:r>
              <w:t>7</w:t>
            </w:r>
          </w:p>
        </w:tc>
        <w:tc>
          <w:tcPr>
            <w:tcW w:w="615" w:type="dxa"/>
          </w:tcPr>
          <w:p w:rsidR="00B33AF4" w:rsidRDefault="00B33AF4">
            <w:pPr>
              <w:pStyle w:val="ConsPlusNormal"/>
              <w:jc w:val="center"/>
            </w:pPr>
            <w:r>
              <w:t>8</w:t>
            </w:r>
          </w:p>
        </w:tc>
        <w:tc>
          <w:tcPr>
            <w:tcW w:w="570" w:type="dxa"/>
          </w:tcPr>
          <w:p w:rsidR="00B33AF4" w:rsidRDefault="00B33AF4">
            <w:pPr>
              <w:pStyle w:val="ConsPlusNormal"/>
              <w:jc w:val="center"/>
            </w:pPr>
            <w:r>
              <w:t>9</w:t>
            </w:r>
          </w:p>
        </w:tc>
        <w:tc>
          <w:tcPr>
            <w:tcW w:w="825" w:type="dxa"/>
          </w:tcPr>
          <w:p w:rsidR="00B33AF4" w:rsidRDefault="00B33AF4">
            <w:pPr>
              <w:pStyle w:val="ConsPlusNormal"/>
              <w:jc w:val="center"/>
            </w:pPr>
            <w:r>
              <w:t>10</w:t>
            </w:r>
          </w:p>
        </w:tc>
        <w:tc>
          <w:tcPr>
            <w:tcW w:w="750" w:type="dxa"/>
          </w:tcPr>
          <w:p w:rsidR="00B33AF4" w:rsidRDefault="00B33AF4">
            <w:pPr>
              <w:pStyle w:val="ConsPlusNormal"/>
              <w:jc w:val="center"/>
            </w:pPr>
            <w:r>
              <w:t>11</w:t>
            </w:r>
          </w:p>
        </w:tc>
        <w:tc>
          <w:tcPr>
            <w:tcW w:w="555" w:type="dxa"/>
          </w:tcPr>
          <w:p w:rsidR="00B33AF4" w:rsidRDefault="00B33AF4">
            <w:pPr>
              <w:pStyle w:val="ConsPlusNormal"/>
              <w:jc w:val="center"/>
            </w:pPr>
            <w:r>
              <w:t>12</w:t>
            </w:r>
          </w:p>
        </w:tc>
        <w:tc>
          <w:tcPr>
            <w:tcW w:w="630" w:type="dxa"/>
          </w:tcPr>
          <w:p w:rsidR="00B33AF4" w:rsidRDefault="00B33AF4">
            <w:pPr>
              <w:pStyle w:val="ConsPlusNormal"/>
              <w:jc w:val="center"/>
            </w:pPr>
            <w:r>
              <w:t>13</w:t>
            </w:r>
          </w:p>
        </w:tc>
        <w:tc>
          <w:tcPr>
            <w:tcW w:w="585" w:type="dxa"/>
          </w:tcPr>
          <w:p w:rsidR="00B33AF4" w:rsidRDefault="00B33AF4">
            <w:pPr>
              <w:pStyle w:val="ConsPlusNormal"/>
              <w:jc w:val="center"/>
            </w:pPr>
            <w:r>
              <w:t>14</w:t>
            </w:r>
          </w:p>
        </w:tc>
        <w:tc>
          <w:tcPr>
            <w:tcW w:w="630" w:type="dxa"/>
          </w:tcPr>
          <w:p w:rsidR="00B33AF4" w:rsidRDefault="00B33AF4">
            <w:pPr>
              <w:pStyle w:val="ConsPlusNormal"/>
              <w:jc w:val="center"/>
            </w:pPr>
            <w:r>
              <w:t>15</w:t>
            </w:r>
          </w:p>
        </w:tc>
        <w:tc>
          <w:tcPr>
            <w:tcW w:w="1304" w:type="dxa"/>
          </w:tcPr>
          <w:p w:rsidR="00B33AF4" w:rsidRDefault="00B33AF4">
            <w:pPr>
              <w:pStyle w:val="ConsPlusNormal"/>
              <w:jc w:val="center"/>
            </w:pPr>
            <w:r>
              <w:t>16</w:t>
            </w:r>
          </w:p>
        </w:tc>
      </w:tr>
      <w:tr w:rsidR="00B33AF4">
        <w:tc>
          <w:tcPr>
            <w:tcW w:w="675" w:type="dxa"/>
          </w:tcPr>
          <w:p w:rsidR="00B33AF4" w:rsidRDefault="00B33AF4">
            <w:pPr>
              <w:pStyle w:val="ConsPlusNormal"/>
              <w:jc w:val="center"/>
            </w:pPr>
            <w:r>
              <w:t>1.</w:t>
            </w:r>
          </w:p>
        </w:tc>
        <w:tc>
          <w:tcPr>
            <w:tcW w:w="12483" w:type="dxa"/>
            <w:gridSpan w:val="15"/>
          </w:tcPr>
          <w:p w:rsidR="00B33AF4" w:rsidRDefault="00B33AF4">
            <w:pPr>
              <w:pStyle w:val="ConsPlusNormal"/>
            </w:pPr>
            <w:r>
              <w:rPr>
                <w:i/>
              </w:rPr>
              <w:t>(наименование задачи)</w:t>
            </w:r>
          </w:p>
        </w:tc>
      </w:tr>
      <w:tr w:rsidR="00B33AF4">
        <w:tc>
          <w:tcPr>
            <w:tcW w:w="675" w:type="dxa"/>
          </w:tcPr>
          <w:p w:rsidR="00B33AF4" w:rsidRDefault="00B33AF4">
            <w:pPr>
              <w:pStyle w:val="ConsPlusNormal"/>
              <w:jc w:val="center"/>
            </w:pPr>
            <w:r>
              <w:t>1.1.</w:t>
            </w:r>
          </w:p>
        </w:tc>
        <w:tc>
          <w:tcPr>
            <w:tcW w:w="1984" w:type="dxa"/>
          </w:tcPr>
          <w:p w:rsidR="00B33AF4" w:rsidRDefault="00B33AF4">
            <w:pPr>
              <w:pStyle w:val="ConsPlusNormal"/>
            </w:pPr>
            <w:r>
              <w:rPr>
                <w:i/>
              </w:rPr>
              <w:t>(наименование показателя)</w:t>
            </w:r>
          </w:p>
        </w:tc>
        <w:tc>
          <w:tcPr>
            <w:tcW w:w="1020" w:type="dxa"/>
          </w:tcPr>
          <w:p w:rsidR="00B33AF4" w:rsidRDefault="00B33AF4">
            <w:pPr>
              <w:pStyle w:val="ConsPlusNormal"/>
            </w:pPr>
          </w:p>
        </w:tc>
        <w:tc>
          <w:tcPr>
            <w:tcW w:w="1020" w:type="dxa"/>
          </w:tcPr>
          <w:p w:rsidR="00B33AF4" w:rsidRDefault="00B33AF4">
            <w:pPr>
              <w:pStyle w:val="ConsPlusNormal"/>
            </w:pPr>
          </w:p>
        </w:tc>
        <w:tc>
          <w:tcPr>
            <w:tcW w:w="615" w:type="dxa"/>
          </w:tcPr>
          <w:p w:rsidR="00B33AF4" w:rsidRDefault="00B33AF4">
            <w:pPr>
              <w:pStyle w:val="ConsPlusNormal"/>
            </w:pPr>
          </w:p>
        </w:tc>
        <w:tc>
          <w:tcPr>
            <w:tcW w:w="630" w:type="dxa"/>
          </w:tcPr>
          <w:p w:rsidR="00B33AF4" w:rsidRDefault="00B33AF4">
            <w:pPr>
              <w:pStyle w:val="ConsPlusNormal"/>
            </w:pPr>
          </w:p>
        </w:tc>
        <w:tc>
          <w:tcPr>
            <w:tcW w:w="750" w:type="dxa"/>
          </w:tcPr>
          <w:p w:rsidR="00B33AF4" w:rsidRDefault="00B33AF4">
            <w:pPr>
              <w:pStyle w:val="ConsPlusNormal"/>
            </w:pPr>
          </w:p>
        </w:tc>
        <w:tc>
          <w:tcPr>
            <w:tcW w:w="615" w:type="dxa"/>
          </w:tcPr>
          <w:p w:rsidR="00B33AF4" w:rsidRDefault="00B33AF4">
            <w:pPr>
              <w:pStyle w:val="ConsPlusNormal"/>
            </w:pPr>
          </w:p>
        </w:tc>
        <w:tc>
          <w:tcPr>
            <w:tcW w:w="570"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555" w:type="dxa"/>
          </w:tcPr>
          <w:p w:rsidR="00B33AF4" w:rsidRDefault="00B33AF4">
            <w:pPr>
              <w:pStyle w:val="ConsPlusNormal"/>
            </w:pPr>
          </w:p>
        </w:tc>
        <w:tc>
          <w:tcPr>
            <w:tcW w:w="630" w:type="dxa"/>
          </w:tcPr>
          <w:p w:rsidR="00B33AF4" w:rsidRDefault="00B33AF4">
            <w:pPr>
              <w:pStyle w:val="ConsPlusNormal"/>
            </w:pPr>
          </w:p>
        </w:tc>
        <w:tc>
          <w:tcPr>
            <w:tcW w:w="585" w:type="dxa"/>
          </w:tcPr>
          <w:p w:rsidR="00B33AF4" w:rsidRDefault="00B33AF4">
            <w:pPr>
              <w:pStyle w:val="ConsPlusNormal"/>
            </w:pPr>
          </w:p>
        </w:tc>
        <w:tc>
          <w:tcPr>
            <w:tcW w:w="630" w:type="dxa"/>
          </w:tcPr>
          <w:p w:rsidR="00B33AF4" w:rsidRDefault="00B33AF4">
            <w:pPr>
              <w:pStyle w:val="ConsPlusNormal"/>
            </w:pPr>
          </w:p>
        </w:tc>
        <w:tc>
          <w:tcPr>
            <w:tcW w:w="1304" w:type="dxa"/>
          </w:tcPr>
          <w:p w:rsidR="00B33AF4" w:rsidRDefault="00B33AF4">
            <w:pPr>
              <w:pStyle w:val="ConsPlusNormal"/>
            </w:pPr>
          </w:p>
        </w:tc>
      </w:tr>
      <w:tr w:rsidR="00B33AF4">
        <w:tc>
          <w:tcPr>
            <w:tcW w:w="675" w:type="dxa"/>
          </w:tcPr>
          <w:p w:rsidR="00B33AF4" w:rsidRDefault="00B33AF4">
            <w:pPr>
              <w:pStyle w:val="ConsPlusNormal"/>
              <w:jc w:val="center"/>
            </w:pPr>
            <w:r>
              <w:t>N.</w:t>
            </w:r>
          </w:p>
        </w:tc>
        <w:tc>
          <w:tcPr>
            <w:tcW w:w="12483" w:type="dxa"/>
            <w:gridSpan w:val="15"/>
          </w:tcPr>
          <w:p w:rsidR="00B33AF4" w:rsidRDefault="00B33AF4">
            <w:pPr>
              <w:pStyle w:val="ConsPlusNormal"/>
            </w:pPr>
            <w:r>
              <w:rPr>
                <w:i/>
              </w:rPr>
              <w:t>(наименование задачи)</w:t>
            </w:r>
          </w:p>
        </w:tc>
      </w:tr>
      <w:tr w:rsidR="00B33AF4">
        <w:tc>
          <w:tcPr>
            <w:tcW w:w="675" w:type="dxa"/>
          </w:tcPr>
          <w:p w:rsidR="00B33AF4" w:rsidRDefault="00B33AF4">
            <w:pPr>
              <w:pStyle w:val="ConsPlusNormal"/>
              <w:jc w:val="center"/>
            </w:pPr>
            <w:r>
              <w:t>N.1.</w:t>
            </w:r>
          </w:p>
        </w:tc>
        <w:tc>
          <w:tcPr>
            <w:tcW w:w="1984" w:type="dxa"/>
          </w:tcPr>
          <w:p w:rsidR="00B33AF4" w:rsidRDefault="00B33AF4">
            <w:pPr>
              <w:pStyle w:val="ConsPlusNormal"/>
            </w:pPr>
            <w:r>
              <w:rPr>
                <w:i/>
              </w:rPr>
              <w:t>(наименование показателя)</w:t>
            </w:r>
          </w:p>
        </w:tc>
        <w:tc>
          <w:tcPr>
            <w:tcW w:w="1020" w:type="dxa"/>
          </w:tcPr>
          <w:p w:rsidR="00B33AF4" w:rsidRDefault="00B33AF4">
            <w:pPr>
              <w:pStyle w:val="ConsPlusNormal"/>
            </w:pPr>
          </w:p>
        </w:tc>
        <w:tc>
          <w:tcPr>
            <w:tcW w:w="1020" w:type="dxa"/>
          </w:tcPr>
          <w:p w:rsidR="00B33AF4" w:rsidRDefault="00B33AF4">
            <w:pPr>
              <w:pStyle w:val="ConsPlusNormal"/>
            </w:pPr>
          </w:p>
        </w:tc>
        <w:tc>
          <w:tcPr>
            <w:tcW w:w="615" w:type="dxa"/>
          </w:tcPr>
          <w:p w:rsidR="00B33AF4" w:rsidRDefault="00B33AF4">
            <w:pPr>
              <w:pStyle w:val="ConsPlusNormal"/>
            </w:pPr>
          </w:p>
        </w:tc>
        <w:tc>
          <w:tcPr>
            <w:tcW w:w="630" w:type="dxa"/>
          </w:tcPr>
          <w:p w:rsidR="00B33AF4" w:rsidRDefault="00B33AF4">
            <w:pPr>
              <w:pStyle w:val="ConsPlusNormal"/>
            </w:pPr>
          </w:p>
        </w:tc>
        <w:tc>
          <w:tcPr>
            <w:tcW w:w="750" w:type="dxa"/>
          </w:tcPr>
          <w:p w:rsidR="00B33AF4" w:rsidRDefault="00B33AF4">
            <w:pPr>
              <w:pStyle w:val="ConsPlusNormal"/>
            </w:pPr>
          </w:p>
        </w:tc>
        <w:tc>
          <w:tcPr>
            <w:tcW w:w="615" w:type="dxa"/>
          </w:tcPr>
          <w:p w:rsidR="00B33AF4" w:rsidRDefault="00B33AF4">
            <w:pPr>
              <w:pStyle w:val="ConsPlusNormal"/>
            </w:pPr>
          </w:p>
        </w:tc>
        <w:tc>
          <w:tcPr>
            <w:tcW w:w="570" w:type="dxa"/>
          </w:tcPr>
          <w:p w:rsidR="00B33AF4" w:rsidRDefault="00B33AF4">
            <w:pPr>
              <w:pStyle w:val="ConsPlusNormal"/>
            </w:pPr>
          </w:p>
        </w:tc>
        <w:tc>
          <w:tcPr>
            <w:tcW w:w="825" w:type="dxa"/>
          </w:tcPr>
          <w:p w:rsidR="00B33AF4" w:rsidRDefault="00B33AF4">
            <w:pPr>
              <w:pStyle w:val="ConsPlusNormal"/>
            </w:pPr>
          </w:p>
        </w:tc>
        <w:tc>
          <w:tcPr>
            <w:tcW w:w="750" w:type="dxa"/>
          </w:tcPr>
          <w:p w:rsidR="00B33AF4" w:rsidRDefault="00B33AF4">
            <w:pPr>
              <w:pStyle w:val="ConsPlusNormal"/>
            </w:pPr>
          </w:p>
        </w:tc>
        <w:tc>
          <w:tcPr>
            <w:tcW w:w="555" w:type="dxa"/>
          </w:tcPr>
          <w:p w:rsidR="00B33AF4" w:rsidRDefault="00B33AF4">
            <w:pPr>
              <w:pStyle w:val="ConsPlusNormal"/>
            </w:pPr>
          </w:p>
        </w:tc>
        <w:tc>
          <w:tcPr>
            <w:tcW w:w="630" w:type="dxa"/>
          </w:tcPr>
          <w:p w:rsidR="00B33AF4" w:rsidRDefault="00B33AF4">
            <w:pPr>
              <w:pStyle w:val="ConsPlusNormal"/>
            </w:pPr>
          </w:p>
        </w:tc>
        <w:tc>
          <w:tcPr>
            <w:tcW w:w="585" w:type="dxa"/>
          </w:tcPr>
          <w:p w:rsidR="00B33AF4" w:rsidRDefault="00B33AF4">
            <w:pPr>
              <w:pStyle w:val="ConsPlusNormal"/>
            </w:pPr>
          </w:p>
        </w:tc>
        <w:tc>
          <w:tcPr>
            <w:tcW w:w="630" w:type="dxa"/>
          </w:tcPr>
          <w:p w:rsidR="00B33AF4" w:rsidRDefault="00B33AF4">
            <w:pPr>
              <w:pStyle w:val="ConsPlusNormal"/>
            </w:pPr>
          </w:p>
        </w:tc>
        <w:tc>
          <w:tcPr>
            <w:tcW w:w="1304"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4. Перечень мероприятий (результатов) комплекса</w:t>
      </w:r>
    </w:p>
    <w:p w:rsidR="00B33AF4" w:rsidRDefault="00B33AF4">
      <w:pPr>
        <w:pStyle w:val="ConsPlusNormal"/>
        <w:jc w:val="center"/>
      </w:pPr>
      <w:r>
        <w:t>процессных мероприятий</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
        <w:gridCol w:w="3288"/>
        <w:gridCol w:w="1077"/>
        <w:gridCol w:w="1077"/>
        <w:gridCol w:w="794"/>
        <w:gridCol w:w="624"/>
        <w:gridCol w:w="567"/>
        <w:gridCol w:w="850"/>
        <w:gridCol w:w="624"/>
        <w:gridCol w:w="915"/>
      </w:tblGrid>
      <w:tr w:rsidR="00B33AF4">
        <w:tc>
          <w:tcPr>
            <w:tcW w:w="765" w:type="dxa"/>
            <w:vMerge w:val="restart"/>
          </w:tcPr>
          <w:p w:rsidR="00B33AF4" w:rsidRDefault="00B33AF4">
            <w:pPr>
              <w:pStyle w:val="ConsPlusNormal"/>
              <w:jc w:val="center"/>
            </w:pPr>
            <w:r>
              <w:lastRenderedPageBreak/>
              <w:t>N п/п</w:t>
            </w:r>
          </w:p>
        </w:tc>
        <w:tc>
          <w:tcPr>
            <w:tcW w:w="3288" w:type="dxa"/>
            <w:vMerge w:val="restart"/>
          </w:tcPr>
          <w:p w:rsidR="00B33AF4" w:rsidRDefault="00B33AF4">
            <w:pPr>
              <w:pStyle w:val="ConsPlusNormal"/>
              <w:jc w:val="center"/>
            </w:pPr>
            <w:r>
              <w:t>Наименование мероприятия (результата)</w:t>
            </w:r>
          </w:p>
        </w:tc>
        <w:tc>
          <w:tcPr>
            <w:tcW w:w="1077" w:type="dxa"/>
            <w:vMerge w:val="restart"/>
          </w:tcPr>
          <w:p w:rsidR="00B33AF4" w:rsidRDefault="00B33AF4">
            <w:pPr>
              <w:pStyle w:val="ConsPlusNormal"/>
              <w:jc w:val="center"/>
            </w:pPr>
            <w:r>
              <w:t xml:space="preserve">Тип мероприятия (результата) </w:t>
            </w:r>
            <w:hyperlink w:anchor="P2686">
              <w:r>
                <w:rPr>
                  <w:color w:val="0000FF"/>
                </w:rPr>
                <w:t>&lt;12&gt;</w:t>
              </w:r>
            </w:hyperlink>
          </w:p>
        </w:tc>
        <w:tc>
          <w:tcPr>
            <w:tcW w:w="1077" w:type="dxa"/>
            <w:vMerge w:val="restart"/>
          </w:tcPr>
          <w:p w:rsidR="00B33AF4" w:rsidRDefault="00B33AF4">
            <w:pPr>
              <w:pStyle w:val="ConsPlusNormal"/>
              <w:jc w:val="center"/>
            </w:pPr>
            <w:r>
              <w:t xml:space="preserve">Единица измерения (по </w:t>
            </w:r>
            <w:hyperlink r:id="rId82">
              <w:r>
                <w:rPr>
                  <w:color w:val="0000FF"/>
                </w:rPr>
                <w:t>ОКЕИ</w:t>
              </w:r>
            </w:hyperlink>
            <w:r>
              <w:t>)</w:t>
            </w:r>
          </w:p>
        </w:tc>
        <w:tc>
          <w:tcPr>
            <w:tcW w:w="1418" w:type="dxa"/>
            <w:gridSpan w:val="2"/>
          </w:tcPr>
          <w:p w:rsidR="00B33AF4" w:rsidRDefault="00B33AF4">
            <w:pPr>
              <w:pStyle w:val="ConsPlusNormal"/>
              <w:jc w:val="center"/>
            </w:pPr>
            <w:r>
              <w:t>Базовое значение</w:t>
            </w:r>
          </w:p>
        </w:tc>
        <w:tc>
          <w:tcPr>
            <w:tcW w:w="2956" w:type="dxa"/>
            <w:gridSpan w:val="4"/>
          </w:tcPr>
          <w:p w:rsidR="00B33AF4" w:rsidRDefault="00B33AF4">
            <w:pPr>
              <w:pStyle w:val="ConsPlusNormal"/>
              <w:jc w:val="center"/>
            </w:pPr>
            <w:r>
              <w:t>Значения мероприятия (результата), параметра характеристики мероприятия (результата) по годам</w:t>
            </w:r>
          </w:p>
        </w:tc>
      </w:tr>
      <w:tr w:rsidR="00B33AF4">
        <w:tc>
          <w:tcPr>
            <w:tcW w:w="765" w:type="dxa"/>
            <w:vMerge/>
          </w:tcPr>
          <w:p w:rsidR="00B33AF4" w:rsidRDefault="00B33AF4">
            <w:pPr>
              <w:pStyle w:val="ConsPlusNormal"/>
            </w:pPr>
          </w:p>
        </w:tc>
        <w:tc>
          <w:tcPr>
            <w:tcW w:w="3288" w:type="dxa"/>
            <w:vMerge/>
          </w:tcPr>
          <w:p w:rsidR="00B33AF4" w:rsidRDefault="00B33AF4">
            <w:pPr>
              <w:pStyle w:val="ConsPlusNormal"/>
            </w:pPr>
          </w:p>
        </w:tc>
        <w:tc>
          <w:tcPr>
            <w:tcW w:w="1077" w:type="dxa"/>
            <w:vMerge/>
          </w:tcPr>
          <w:p w:rsidR="00B33AF4" w:rsidRDefault="00B33AF4">
            <w:pPr>
              <w:pStyle w:val="ConsPlusNormal"/>
            </w:pPr>
          </w:p>
        </w:tc>
        <w:tc>
          <w:tcPr>
            <w:tcW w:w="1077" w:type="dxa"/>
            <w:vMerge/>
          </w:tcPr>
          <w:p w:rsidR="00B33AF4" w:rsidRDefault="00B33AF4">
            <w:pPr>
              <w:pStyle w:val="ConsPlusNormal"/>
            </w:pPr>
          </w:p>
        </w:tc>
        <w:tc>
          <w:tcPr>
            <w:tcW w:w="794" w:type="dxa"/>
          </w:tcPr>
          <w:p w:rsidR="00B33AF4" w:rsidRDefault="00B33AF4">
            <w:pPr>
              <w:pStyle w:val="ConsPlusNormal"/>
              <w:jc w:val="center"/>
            </w:pPr>
            <w:r>
              <w:t>значение</w:t>
            </w:r>
          </w:p>
        </w:tc>
        <w:tc>
          <w:tcPr>
            <w:tcW w:w="624" w:type="dxa"/>
          </w:tcPr>
          <w:p w:rsidR="00B33AF4" w:rsidRDefault="00B33AF4">
            <w:pPr>
              <w:pStyle w:val="ConsPlusNormal"/>
              <w:jc w:val="center"/>
            </w:pPr>
            <w:r>
              <w:t>год</w:t>
            </w:r>
          </w:p>
        </w:tc>
        <w:tc>
          <w:tcPr>
            <w:tcW w:w="567" w:type="dxa"/>
          </w:tcPr>
          <w:p w:rsidR="00B33AF4" w:rsidRDefault="00B33AF4">
            <w:pPr>
              <w:pStyle w:val="ConsPlusNormal"/>
              <w:jc w:val="center"/>
            </w:pPr>
            <w:r>
              <w:t>N</w:t>
            </w:r>
          </w:p>
        </w:tc>
        <w:tc>
          <w:tcPr>
            <w:tcW w:w="850" w:type="dxa"/>
          </w:tcPr>
          <w:p w:rsidR="00B33AF4" w:rsidRDefault="00B33AF4">
            <w:pPr>
              <w:pStyle w:val="ConsPlusNormal"/>
              <w:jc w:val="center"/>
            </w:pPr>
            <w:r>
              <w:t>N+1</w:t>
            </w:r>
          </w:p>
        </w:tc>
        <w:tc>
          <w:tcPr>
            <w:tcW w:w="624" w:type="dxa"/>
          </w:tcPr>
          <w:p w:rsidR="00B33AF4" w:rsidRDefault="00B33AF4">
            <w:pPr>
              <w:pStyle w:val="ConsPlusNormal"/>
              <w:jc w:val="center"/>
            </w:pPr>
            <w:r>
              <w:t>...</w:t>
            </w:r>
          </w:p>
        </w:tc>
        <w:tc>
          <w:tcPr>
            <w:tcW w:w="915" w:type="dxa"/>
          </w:tcPr>
          <w:p w:rsidR="00B33AF4" w:rsidRDefault="00B33AF4">
            <w:pPr>
              <w:pStyle w:val="ConsPlusNormal"/>
              <w:jc w:val="center"/>
            </w:pPr>
            <w:r>
              <w:t>N+N</w:t>
            </w:r>
          </w:p>
        </w:tc>
      </w:tr>
      <w:tr w:rsidR="00B33AF4">
        <w:tc>
          <w:tcPr>
            <w:tcW w:w="765" w:type="dxa"/>
          </w:tcPr>
          <w:p w:rsidR="00B33AF4" w:rsidRDefault="00B33AF4">
            <w:pPr>
              <w:pStyle w:val="ConsPlusNormal"/>
              <w:jc w:val="center"/>
            </w:pPr>
            <w:r>
              <w:t>1</w:t>
            </w:r>
          </w:p>
        </w:tc>
        <w:tc>
          <w:tcPr>
            <w:tcW w:w="3288" w:type="dxa"/>
          </w:tcPr>
          <w:p w:rsidR="00B33AF4" w:rsidRDefault="00B33AF4">
            <w:pPr>
              <w:pStyle w:val="ConsPlusNormal"/>
              <w:jc w:val="center"/>
            </w:pPr>
            <w:r>
              <w:t>2</w:t>
            </w:r>
          </w:p>
        </w:tc>
        <w:tc>
          <w:tcPr>
            <w:tcW w:w="1077" w:type="dxa"/>
          </w:tcPr>
          <w:p w:rsidR="00B33AF4" w:rsidRDefault="00B33AF4">
            <w:pPr>
              <w:pStyle w:val="ConsPlusNormal"/>
              <w:jc w:val="center"/>
            </w:pPr>
            <w:r>
              <w:t>3</w:t>
            </w:r>
          </w:p>
        </w:tc>
        <w:tc>
          <w:tcPr>
            <w:tcW w:w="1077" w:type="dxa"/>
          </w:tcPr>
          <w:p w:rsidR="00B33AF4" w:rsidRDefault="00B33AF4">
            <w:pPr>
              <w:pStyle w:val="ConsPlusNormal"/>
              <w:jc w:val="center"/>
            </w:pPr>
            <w:r>
              <w:t>5</w:t>
            </w:r>
          </w:p>
        </w:tc>
        <w:tc>
          <w:tcPr>
            <w:tcW w:w="794" w:type="dxa"/>
          </w:tcPr>
          <w:p w:rsidR="00B33AF4" w:rsidRDefault="00B33AF4">
            <w:pPr>
              <w:pStyle w:val="ConsPlusNormal"/>
              <w:jc w:val="center"/>
            </w:pPr>
            <w:r>
              <w:t>6</w:t>
            </w:r>
          </w:p>
        </w:tc>
        <w:tc>
          <w:tcPr>
            <w:tcW w:w="624" w:type="dxa"/>
          </w:tcPr>
          <w:p w:rsidR="00B33AF4" w:rsidRDefault="00B33AF4">
            <w:pPr>
              <w:pStyle w:val="ConsPlusNormal"/>
              <w:jc w:val="center"/>
            </w:pPr>
            <w:r>
              <w:t>7</w:t>
            </w:r>
          </w:p>
        </w:tc>
        <w:tc>
          <w:tcPr>
            <w:tcW w:w="567" w:type="dxa"/>
          </w:tcPr>
          <w:p w:rsidR="00B33AF4" w:rsidRDefault="00B33AF4">
            <w:pPr>
              <w:pStyle w:val="ConsPlusNormal"/>
              <w:jc w:val="center"/>
            </w:pPr>
            <w:r>
              <w:t>8</w:t>
            </w:r>
          </w:p>
        </w:tc>
        <w:tc>
          <w:tcPr>
            <w:tcW w:w="850" w:type="dxa"/>
          </w:tcPr>
          <w:p w:rsidR="00B33AF4" w:rsidRDefault="00B33AF4">
            <w:pPr>
              <w:pStyle w:val="ConsPlusNormal"/>
              <w:jc w:val="center"/>
            </w:pPr>
            <w:r>
              <w:t>9</w:t>
            </w:r>
          </w:p>
        </w:tc>
        <w:tc>
          <w:tcPr>
            <w:tcW w:w="624" w:type="dxa"/>
          </w:tcPr>
          <w:p w:rsidR="00B33AF4" w:rsidRDefault="00B33AF4">
            <w:pPr>
              <w:pStyle w:val="ConsPlusNormal"/>
              <w:jc w:val="center"/>
            </w:pPr>
            <w:r>
              <w:t>10</w:t>
            </w:r>
          </w:p>
        </w:tc>
        <w:tc>
          <w:tcPr>
            <w:tcW w:w="915" w:type="dxa"/>
          </w:tcPr>
          <w:p w:rsidR="00B33AF4" w:rsidRDefault="00B33AF4">
            <w:pPr>
              <w:pStyle w:val="ConsPlusNormal"/>
              <w:jc w:val="center"/>
            </w:pPr>
            <w:r>
              <w:t>11</w:t>
            </w:r>
          </w:p>
        </w:tc>
      </w:tr>
      <w:tr w:rsidR="00B33AF4">
        <w:tc>
          <w:tcPr>
            <w:tcW w:w="10581" w:type="dxa"/>
            <w:gridSpan w:val="10"/>
          </w:tcPr>
          <w:p w:rsidR="00B33AF4" w:rsidRDefault="00B33AF4">
            <w:pPr>
              <w:pStyle w:val="ConsPlusNormal"/>
              <w:jc w:val="center"/>
            </w:pPr>
            <w:r>
              <w:t>N. Наименование задачи комплекса процессных мероприятий</w:t>
            </w:r>
          </w:p>
        </w:tc>
      </w:tr>
      <w:tr w:rsidR="00B33AF4">
        <w:tc>
          <w:tcPr>
            <w:tcW w:w="765" w:type="dxa"/>
          </w:tcPr>
          <w:p w:rsidR="00B33AF4" w:rsidRDefault="00B33AF4">
            <w:pPr>
              <w:pStyle w:val="ConsPlusNormal"/>
              <w:jc w:val="center"/>
            </w:pPr>
            <w:r>
              <w:t>1.</w:t>
            </w:r>
          </w:p>
        </w:tc>
        <w:tc>
          <w:tcPr>
            <w:tcW w:w="3288" w:type="dxa"/>
          </w:tcPr>
          <w:p w:rsidR="00B33AF4" w:rsidRDefault="00B33AF4">
            <w:pPr>
              <w:pStyle w:val="ConsPlusNormal"/>
              <w:jc w:val="center"/>
            </w:pPr>
            <w:r>
              <w:t>Мероприятие (результат) "Наименование"</w:t>
            </w:r>
          </w:p>
        </w:tc>
        <w:tc>
          <w:tcPr>
            <w:tcW w:w="1077" w:type="dxa"/>
          </w:tcPr>
          <w:p w:rsidR="00B33AF4" w:rsidRDefault="00B33AF4">
            <w:pPr>
              <w:pStyle w:val="ConsPlusNormal"/>
            </w:pP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1.1.</w:t>
            </w:r>
          </w:p>
        </w:tc>
        <w:tc>
          <w:tcPr>
            <w:tcW w:w="3288" w:type="dxa"/>
          </w:tcPr>
          <w:p w:rsidR="00B33AF4" w:rsidRDefault="00B33AF4">
            <w:pPr>
              <w:pStyle w:val="ConsPlusNormal"/>
              <w:jc w:val="center"/>
            </w:pPr>
            <w:r>
              <w:t xml:space="preserve">(указываются параметры характеристики мероприятия (результата)) </w:t>
            </w:r>
            <w:hyperlink w:anchor="P2687">
              <w:r>
                <w:rPr>
                  <w:color w:val="0000FF"/>
                </w:rPr>
                <w:t>&lt;13&gt;</w:t>
              </w:r>
            </w:hyperlink>
          </w:p>
        </w:tc>
        <w:tc>
          <w:tcPr>
            <w:tcW w:w="1077" w:type="dxa"/>
          </w:tcPr>
          <w:p w:rsidR="00B33AF4" w:rsidRDefault="00B33AF4">
            <w:pPr>
              <w:pStyle w:val="ConsPlusNormal"/>
              <w:jc w:val="center"/>
            </w:pPr>
            <w:r>
              <w:t>X</w:t>
            </w: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1.2.</w:t>
            </w:r>
          </w:p>
        </w:tc>
        <w:tc>
          <w:tcPr>
            <w:tcW w:w="3288" w:type="dxa"/>
          </w:tcPr>
          <w:p w:rsidR="00B33AF4" w:rsidRDefault="00B33AF4">
            <w:pPr>
              <w:pStyle w:val="ConsPlusNormal"/>
              <w:jc w:val="center"/>
            </w:pPr>
            <w:r>
              <w:t>(указываются параметры характеристики мероприятия (результата))</w:t>
            </w:r>
          </w:p>
        </w:tc>
        <w:tc>
          <w:tcPr>
            <w:tcW w:w="1077" w:type="dxa"/>
          </w:tcPr>
          <w:p w:rsidR="00B33AF4" w:rsidRDefault="00B33AF4">
            <w:pPr>
              <w:pStyle w:val="ConsPlusNormal"/>
              <w:jc w:val="center"/>
            </w:pPr>
            <w:r>
              <w:t>X</w:t>
            </w: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1.Х.</w:t>
            </w:r>
          </w:p>
        </w:tc>
        <w:tc>
          <w:tcPr>
            <w:tcW w:w="9816" w:type="dxa"/>
            <w:gridSpan w:val="9"/>
          </w:tcPr>
          <w:p w:rsidR="00B33AF4" w:rsidRDefault="00B33AF4">
            <w:pPr>
              <w:pStyle w:val="ConsPlusNormal"/>
              <w:jc w:val="center"/>
            </w:pPr>
            <w:r>
              <w:t xml:space="preserve">Описательная часть характеристики мероприятия (результата) </w:t>
            </w:r>
            <w:hyperlink w:anchor="P2688">
              <w:r>
                <w:rPr>
                  <w:color w:val="0000FF"/>
                </w:rPr>
                <w:t>&lt;14&gt;</w:t>
              </w:r>
            </w:hyperlink>
          </w:p>
        </w:tc>
      </w:tr>
      <w:tr w:rsidR="00B33AF4">
        <w:tc>
          <w:tcPr>
            <w:tcW w:w="765" w:type="dxa"/>
          </w:tcPr>
          <w:p w:rsidR="00B33AF4" w:rsidRDefault="00B33AF4">
            <w:pPr>
              <w:pStyle w:val="ConsPlusNormal"/>
              <w:jc w:val="center"/>
            </w:pPr>
            <w:r>
              <w:t>N.</w:t>
            </w:r>
          </w:p>
        </w:tc>
        <w:tc>
          <w:tcPr>
            <w:tcW w:w="3288" w:type="dxa"/>
          </w:tcPr>
          <w:p w:rsidR="00B33AF4" w:rsidRDefault="00B33AF4">
            <w:pPr>
              <w:pStyle w:val="ConsPlusNormal"/>
              <w:jc w:val="center"/>
            </w:pPr>
            <w:r>
              <w:t>Мероприятие (результат) "Наименование"</w:t>
            </w:r>
          </w:p>
        </w:tc>
        <w:tc>
          <w:tcPr>
            <w:tcW w:w="1077" w:type="dxa"/>
          </w:tcPr>
          <w:p w:rsidR="00B33AF4" w:rsidRDefault="00B33AF4">
            <w:pPr>
              <w:pStyle w:val="ConsPlusNormal"/>
            </w:pP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N.1.</w:t>
            </w:r>
          </w:p>
        </w:tc>
        <w:tc>
          <w:tcPr>
            <w:tcW w:w="3288" w:type="dxa"/>
          </w:tcPr>
          <w:p w:rsidR="00B33AF4" w:rsidRDefault="00B33AF4">
            <w:pPr>
              <w:pStyle w:val="ConsPlusNormal"/>
              <w:jc w:val="center"/>
            </w:pPr>
            <w:r>
              <w:t>(указываются параметры характеристики мероприятия (результата))</w:t>
            </w:r>
          </w:p>
        </w:tc>
        <w:tc>
          <w:tcPr>
            <w:tcW w:w="1077" w:type="dxa"/>
          </w:tcPr>
          <w:p w:rsidR="00B33AF4" w:rsidRDefault="00B33AF4">
            <w:pPr>
              <w:pStyle w:val="ConsPlusNormal"/>
              <w:jc w:val="center"/>
            </w:pPr>
            <w:r>
              <w:t>X</w:t>
            </w: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N.2.</w:t>
            </w:r>
          </w:p>
        </w:tc>
        <w:tc>
          <w:tcPr>
            <w:tcW w:w="3288" w:type="dxa"/>
          </w:tcPr>
          <w:p w:rsidR="00B33AF4" w:rsidRDefault="00B33AF4">
            <w:pPr>
              <w:pStyle w:val="ConsPlusNormal"/>
              <w:jc w:val="center"/>
            </w:pPr>
            <w:r>
              <w:t>(указываются параметры характеристики мероприятия (результата))</w:t>
            </w:r>
          </w:p>
        </w:tc>
        <w:tc>
          <w:tcPr>
            <w:tcW w:w="1077" w:type="dxa"/>
          </w:tcPr>
          <w:p w:rsidR="00B33AF4" w:rsidRDefault="00B33AF4">
            <w:pPr>
              <w:pStyle w:val="ConsPlusNormal"/>
              <w:jc w:val="center"/>
            </w:pPr>
            <w:r>
              <w:t>X</w:t>
            </w:r>
          </w:p>
        </w:tc>
        <w:tc>
          <w:tcPr>
            <w:tcW w:w="1077" w:type="dxa"/>
          </w:tcPr>
          <w:p w:rsidR="00B33AF4" w:rsidRDefault="00B33AF4">
            <w:pPr>
              <w:pStyle w:val="ConsPlusNormal"/>
            </w:pPr>
          </w:p>
        </w:tc>
        <w:tc>
          <w:tcPr>
            <w:tcW w:w="794" w:type="dxa"/>
          </w:tcPr>
          <w:p w:rsidR="00B33AF4" w:rsidRDefault="00B33AF4">
            <w:pPr>
              <w:pStyle w:val="ConsPlusNormal"/>
            </w:pPr>
          </w:p>
        </w:tc>
        <w:tc>
          <w:tcPr>
            <w:tcW w:w="624" w:type="dxa"/>
          </w:tcPr>
          <w:p w:rsidR="00B33AF4" w:rsidRDefault="00B33AF4">
            <w:pPr>
              <w:pStyle w:val="ConsPlusNormal"/>
            </w:pPr>
          </w:p>
        </w:tc>
        <w:tc>
          <w:tcPr>
            <w:tcW w:w="567" w:type="dxa"/>
          </w:tcPr>
          <w:p w:rsidR="00B33AF4" w:rsidRDefault="00B33AF4">
            <w:pPr>
              <w:pStyle w:val="ConsPlusNormal"/>
            </w:pPr>
          </w:p>
        </w:tc>
        <w:tc>
          <w:tcPr>
            <w:tcW w:w="850" w:type="dxa"/>
          </w:tcPr>
          <w:p w:rsidR="00B33AF4" w:rsidRDefault="00B33AF4">
            <w:pPr>
              <w:pStyle w:val="ConsPlusNormal"/>
            </w:pPr>
          </w:p>
        </w:tc>
        <w:tc>
          <w:tcPr>
            <w:tcW w:w="624" w:type="dxa"/>
          </w:tcPr>
          <w:p w:rsidR="00B33AF4" w:rsidRDefault="00B33AF4">
            <w:pPr>
              <w:pStyle w:val="ConsPlusNormal"/>
            </w:pPr>
          </w:p>
        </w:tc>
        <w:tc>
          <w:tcPr>
            <w:tcW w:w="915" w:type="dxa"/>
          </w:tcPr>
          <w:p w:rsidR="00B33AF4" w:rsidRDefault="00B33AF4">
            <w:pPr>
              <w:pStyle w:val="ConsPlusNormal"/>
            </w:pPr>
          </w:p>
        </w:tc>
      </w:tr>
      <w:tr w:rsidR="00B33AF4">
        <w:tc>
          <w:tcPr>
            <w:tcW w:w="765" w:type="dxa"/>
          </w:tcPr>
          <w:p w:rsidR="00B33AF4" w:rsidRDefault="00B33AF4">
            <w:pPr>
              <w:pStyle w:val="ConsPlusNormal"/>
              <w:jc w:val="center"/>
            </w:pPr>
            <w:r>
              <w:t>N.X.</w:t>
            </w:r>
          </w:p>
        </w:tc>
        <w:tc>
          <w:tcPr>
            <w:tcW w:w="9816" w:type="dxa"/>
            <w:gridSpan w:val="9"/>
          </w:tcPr>
          <w:p w:rsidR="00B33AF4" w:rsidRDefault="00B33AF4">
            <w:pPr>
              <w:pStyle w:val="ConsPlusNormal"/>
              <w:jc w:val="center"/>
            </w:pPr>
            <w:r>
              <w:t>Описательная часть характеристики мероприятия (результата)</w:t>
            </w:r>
          </w:p>
        </w:tc>
      </w:tr>
    </w:tbl>
    <w:p w:rsidR="00B33AF4" w:rsidRDefault="00B33AF4">
      <w:pPr>
        <w:pStyle w:val="ConsPlusNormal"/>
        <w:sectPr w:rsidR="00B33AF4">
          <w:pgSz w:w="16838" w:h="11906" w:orient="landscape"/>
          <w:pgMar w:top="1133" w:right="1440" w:bottom="566" w:left="1440" w:header="0" w:footer="0" w:gutter="0"/>
          <w:cols w:space="720"/>
          <w:titlePg/>
        </w:sectPr>
      </w:pPr>
    </w:p>
    <w:p w:rsidR="00B33AF4" w:rsidRDefault="00B33AF4">
      <w:pPr>
        <w:pStyle w:val="ConsPlusNormal"/>
        <w:jc w:val="both"/>
      </w:pPr>
    </w:p>
    <w:p w:rsidR="00B33AF4" w:rsidRDefault="00B33AF4">
      <w:pPr>
        <w:pStyle w:val="ConsPlusNormal"/>
        <w:jc w:val="center"/>
        <w:outlineLvl w:val="3"/>
      </w:pPr>
      <w:r>
        <w:t>5. Финансовое обеспечение комплекса</w:t>
      </w:r>
    </w:p>
    <w:p w:rsidR="00B33AF4" w:rsidRDefault="00B33AF4">
      <w:pPr>
        <w:pStyle w:val="ConsPlusNormal"/>
        <w:jc w:val="center"/>
      </w:pPr>
      <w:r>
        <w:t>процессных мероприятий</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624"/>
        <w:gridCol w:w="907"/>
        <w:gridCol w:w="737"/>
        <w:gridCol w:w="907"/>
        <w:gridCol w:w="915"/>
      </w:tblGrid>
      <w:tr w:rsidR="00B33AF4">
        <w:tc>
          <w:tcPr>
            <w:tcW w:w="4932" w:type="dxa"/>
            <w:vMerge w:val="restart"/>
          </w:tcPr>
          <w:p w:rsidR="00B33AF4" w:rsidRDefault="00B33AF4">
            <w:pPr>
              <w:pStyle w:val="ConsPlusNormal"/>
              <w:jc w:val="center"/>
            </w:pPr>
            <w:r>
              <w:t xml:space="preserve">Наименование мероприятия (результата)/источник финансового обеспечения </w:t>
            </w:r>
            <w:hyperlink w:anchor="P2689">
              <w:r>
                <w:rPr>
                  <w:color w:val="0000FF"/>
                </w:rPr>
                <w:t>&lt;15&gt;</w:t>
              </w:r>
            </w:hyperlink>
          </w:p>
        </w:tc>
        <w:tc>
          <w:tcPr>
            <w:tcW w:w="4090" w:type="dxa"/>
            <w:gridSpan w:val="5"/>
          </w:tcPr>
          <w:p w:rsidR="00B33AF4" w:rsidRDefault="00B33AF4">
            <w:pPr>
              <w:pStyle w:val="ConsPlusNormal"/>
              <w:jc w:val="center"/>
            </w:pPr>
            <w:r>
              <w:t>Объем финансового обеспечения по годам, тыс. рублей</w:t>
            </w:r>
          </w:p>
        </w:tc>
      </w:tr>
      <w:tr w:rsidR="00B33AF4">
        <w:tc>
          <w:tcPr>
            <w:tcW w:w="4932" w:type="dxa"/>
            <w:vMerge/>
          </w:tcPr>
          <w:p w:rsidR="00B33AF4" w:rsidRDefault="00B33AF4">
            <w:pPr>
              <w:pStyle w:val="ConsPlusNormal"/>
            </w:pPr>
          </w:p>
        </w:tc>
        <w:tc>
          <w:tcPr>
            <w:tcW w:w="624" w:type="dxa"/>
          </w:tcPr>
          <w:p w:rsidR="00B33AF4" w:rsidRDefault="00B33AF4">
            <w:pPr>
              <w:pStyle w:val="ConsPlusNormal"/>
              <w:jc w:val="center"/>
            </w:pPr>
            <w:r>
              <w:t>N</w:t>
            </w:r>
          </w:p>
        </w:tc>
        <w:tc>
          <w:tcPr>
            <w:tcW w:w="907" w:type="dxa"/>
          </w:tcPr>
          <w:p w:rsidR="00B33AF4" w:rsidRDefault="00B33AF4">
            <w:pPr>
              <w:pStyle w:val="ConsPlusNormal"/>
              <w:jc w:val="center"/>
            </w:pPr>
            <w:r>
              <w:t>N+1</w:t>
            </w:r>
          </w:p>
        </w:tc>
        <w:tc>
          <w:tcPr>
            <w:tcW w:w="737" w:type="dxa"/>
          </w:tcPr>
          <w:p w:rsidR="00B33AF4" w:rsidRDefault="00B33AF4">
            <w:pPr>
              <w:pStyle w:val="ConsPlusNormal"/>
              <w:jc w:val="center"/>
            </w:pPr>
            <w:r>
              <w:t>...</w:t>
            </w:r>
          </w:p>
        </w:tc>
        <w:tc>
          <w:tcPr>
            <w:tcW w:w="907" w:type="dxa"/>
          </w:tcPr>
          <w:p w:rsidR="00B33AF4" w:rsidRDefault="00B33AF4">
            <w:pPr>
              <w:pStyle w:val="ConsPlusNormal"/>
              <w:jc w:val="center"/>
            </w:pPr>
            <w:r>
              <w:t>N+N</w:t>
            </w:r>
          </w:p>
        </w:tc>
        <w:tc>
          <w:tcPr>
            <w:tcW w:w="915" w:type="dxa"/>
          </w:tcPr>
          <w:p w:rsidR="00B33AF4" w:rsidRDefault="00B33AF4">
            <w:pPr>
              <w:pStyle w:val="ConsPlusNormal"/>
              <w:jc w:val="center"/>
            </w:pPr>
            <w:r>
              <w:t>Всего</w:t>
            </w:r>
          </w:p>
        </w:tc>
      </w:tr>
      <w:tr w:rsidR="00B33AF4">
        <w:tc>
          <w:tcPr>
            <w:tcW w:w="4932" w:type="dxa"/>
          </w:tcPr>
          <w:p w:rsidR="00B33AF4" w:rsidRDefault="00B33AF4">
            <w:pPr>
              <w:pStyle w:val="ConsPlusNormal"/>
              <w:jc w:val="center"/>
            </w:pPr>
            <w:r>
              <w:t>1</w:t>
            </w:r>
          </w:p>
        </w:tc>
        <w:tc>
          <w:tcPr>
            <w:tcW w:w="624" w:type="dxa"/>
          </w:tcPr>
          <w:p w:rsidR="00B33AF4" w:rsidRDefault="00B33AF4">
            <w:pPr>
              <w:pStyle w:val="ConsPlusNormal"/>
              <w:jc w:val="center"/>
            </w:pPr>
            <w:r>
              <w:t>2</w:t>
            </w:r>
          </w:p>
        </w:tc>
        <w:tc>
          <w:tcPr>
            <w:tcW w:w="907" w:type="dxa"/>
          </w:tcPr>
          <w:p w:rsidR="00B33AF4" w:rsidRDefault="00B33AF4">
            <w:pPr>
              <w:pStyle w:val="ConsPlusNormal"/>
              <w:jc w:val="center"/>
            </w:pPr>
            <w:r>
              <w:t>3</w:t>
            </w:r>
          </w:p>
        </w:tc>
        <w:tc>
          <w:tcPr>
            <w:tcW w:w="737" w:type="dxa"/>
          </w:tcPr>
          <w:p w:rsidR="00B33AF4" w:rsidRDefault="00B33AF4">
            <w:pPr>
              <w:pStyle w:val="ConsPlusNormal"/>
              <w:jc w:val="center"/>
            </w:pPr>
            <w:r>
              <w:t>4</w:t>
            </w:r>
          </w:p>
        </w:tc>
        <w:tc>
          <w:tcPr>
            <w:tcW w:w="907" w:type="dxa"/>
          </w:tcPr>
          <w:p w:rsidR="00B33AF4" w:rsidRDefault="00B33AF4">
            <w:pPr>
              <w:pStyle w:val="ConsPlusNormal"/>
              <w:jc w:val="center"/>
            </w:pPr>
            <w:r>
              <w:t>5</w:t>
            </w:r>
          </w:p>
        </w:tc>
        <w:tc>
          <w:tcPr>
            <w:tcW w:w="915" w:type="dxa"/>
          </w:tcPr>
          <w:p w:rsidR="00B33AF4" w:rsidRDefault="00B33AF4">
            <w:pPr>
              <w:pStyle w:val="ConsPlusNormal"/>
              <w:jc w:val="center"/>
            </w:pPr>
            <w:r>
              <w:t>6</w:t>
            </w:r>
          </w:p>
        </w:tc>
      </w:tr>
      <w:tr w:rsidR="00B33AF4">
        <w:tc>
          <w:tcPr>
            <w:tcW w:w="4932" w:type="dxa"/>
          </w:tcPr>
          <w:p w:rsidR="00B33AF4" w:rsidRDefault="00B33AF4">
            <w:pPr>
              <w:pStyle w:val="ConsPlusNormal"/>
              <w:jc w:val="both"/>
            </w:pPr>
            <w:r>
              <w:rPr>
                <w:i/>
              </w:rPr>
              <w:t>Комплекс процессных мероприятий (всего), в том числе:</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Бюджет субъекта Российской Федерации (всего), из них:</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rPr>
                <w:i/>
              </w:rPr>
              <w:t>в том числе межбюджетные трансферты из федерального бюджета (</w:t>
            </w:r>
            <w:proofErr w:type="spellStart"/>
            <w:r>
              <w:rPr>
                <w:i/>
              </w:rPr>
              <w:t>справочно</w:t>
            </w:r>
            <w:proofErr w:type="spellEnd"/>
            <w:r>
              <w:rPr>
                <w:i/>
              </w:rPr>
              <w:t>)</w:t>
            </w:r>
            <w:r>
              <w:t xml:space="preserve"> </w:t>
            </w:r>
            <w:hyperlink w:anchor="P2690">
              <w:r>
                <w:rPr>
                  <w:color w:val="0000FF"/>
                </w:rPr>
                <w:t>&lt;16&gt;</w:t>
              </w:r>
            </w:hyperlink>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rPr>
                <w:i/>
              </w:rPr>
              <w:t>в том числе межбюджетные трансферты из иных бюджетов бюджетной системы Российской Федерации (</w:t>
            </w:r>
            <w:proofErr w:type="spellStart"/>
            <w:r>
              <w:rPr>
                <w:i/>
              </w:rPr>
              <w:t>справочно</w:t>
            </w:r>
            <w:proofErr w:type="spellEnd"/>
            <w:r>
              <w:rPr>
                <w:i/>
              </w:rPr>
              <w:t>)</w:t>
            </w:r>
            <w:r>
              <w:t xml:space="preserve"> &lt;76&gt;</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межбюджетные трансферты местным бюджетам</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межбюджетные трансферты бюджету территориального государственного внебюджетного фонда (бюджету территориального фонда обязательного медицинского страхования)</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Консолидированные бюджеты муниципальных образований</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Внебюджетные источники</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rPr>
                <w:i/>
              </w:rPr>
              <w:t>Мероприятие (результат) "Наименование" N, всего, в том числе:</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Бюджет субъекта Российской Федерации (всего), из них:</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rPr>
                <w:i/>
              </w:rPr>
              <w:t>в том числе межбюджетные трансферты из федерального бюджета (</w:t>
            </w:r>
            <w:proofErr w:type="spellStart"/>
            <w:r>
              <w:rPr>
                <w:i/>
              </w:rPr>
              <w:t>справочно</w:t>
            </w:r>
            <w:proofErr w:type="spellEnd"/>
            <w:r>
              <w:rPr>
                <w:i/>
              </w:rPr>
              <w:t>)</w:t>
            </w:r>
            <w:r>
              <w:t xml:space="preserve"> &lt;76&gt;</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rPr>
                <w:i/>
              </w:rPr>
              <w:t>в том числе межбюджетные трансферты из иных бюджетов бюджетной системы Российской Федерации (</w:t>
            </w:r>
            <w:proofErr w:type="spellStart"/>
            <w:r>
              <w:rPr>
                <w:i/>
              </w:rPr>
              <w:t>справочно</w:t>
            </w:r>
            <w:proofErr w:type="spellEnd"/>
            <w:r>
              <w:rPr>
                <w:i/>
              </w:rPr>
              <w:t>)</w:t>
            </w:r>
            <w:r>
              <w:t xml:space="preserve"> &lt;76&gt;</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межбюджетные трансферты местным бюджетам</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межбюджетные трансферты бюджету территориального государственного внебюджетного фонда (бюджету территориального фонда обязательного медицинского страхования)</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lastRenderedPageBreak/>
              <w:t>Бюджет территориального государственного внебюджетного фонда (бюджет территориального фонда обязательного медицинского страхования)</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Консолидированные бюджеты муниципальных образований</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Внебюджетные источники</w:t>
            </w:r>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r w:rsidR="00B33AF4">
        <w:tc>
          <w:tcPr>
            <w:tcW w:w="4932" w:type="dxa"/>
          </w:tcPr>
          <w:p w:rsidR="00B33AF4" w:rsidRDefault="00B33AF4">
            <w:pPr>
              <w:pStyle w:val="ConsPlusNormal"/>
              <w:jc w:val="both"/>
            </w:pPr>
            <w:r>
              <w:t xml:space="preserve">Нераспределенный резерв (бюджет субъекта Российской Федерации) </w:t>
            </w:r>
            <w:hyperlink w:anchor="P2691">
              <w:r>
                <w:rPr>
                  <w:color w:val="0000FF"/>
                </w:rPr>
                <w:t>&lt;17&gt;</w:t>
              </w:r>
            </w:hyperlink>
          </w:p>
        </w:tc>
        <w:tc>
          <w:tcPr>
            <w:tcW w:w="624" w:type="dxa"/>
          </w:tcPr>
          <w:p w:rsidR="00B33AF4" w:rsidRDefault="00B33AF4">
            <w:pPr>
              <w:pStyle w:val="ConsPlusNormal"/>
            </w:pPr>
          </w:p>
        </w:tc>
        <w:tc>
          <w:tcPr>
            <w:tcW w:w="907" w:type="dxa"/>
          </w:tcPr>
          <w:p w:rsidR="00B33AF4" w:rsidRDefault="00B33AF4">
            <w:pPr>
              <w:pStyle w:val="ConsPlusNormal"/>
            </w:pPr>
          </w:p>
        </w:tc>
        <w:tc>
          <w:tcPr>
            <w:tcW w:w="737" w:type="dxa"/>
          </w:tcPr>
          <w:p w:rsidR="00B33AF4" w:rsidRDefault="00B33AF4">
            <w:pPr>
              <w:pStyle w:val="ConsPlusNormal"/>
            </w:pPr>
          </w:p>
        </w:tc>
        <w:tc>
          <w:tcPr>
            <w:tcW w:w="907"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4"/>
      </w:pPr>
      <w:r>
        <w:t>5.1. Финансовое обеспечение комплекса процессных мероприятий</w:t>
      </w:r>
    </w:p>
    <w:p w:rsidR="00B33AF4" w:rsidRDefault="00B33AF4">
      <w:pPr>
        <w:pStyle w:val="ConsPlusNormal"/>
        <w:jc w:val="center"/>
      </w:pPr>
      <w:r>
        <w:t>за счет бюджетных ассигнований по источникам финансирования</w:t>
      </w:r>
    </w:p>
    <w:p w:rsidR="00B33AF4" w:rsidRDefault="00B33AF4">
      <w:pPr>
        <w:pStyle w:val="ConsPlusNormal"/>
        <w:jc w:val="center"/>
      </w:pPr>
      <w:r>
        <w:t xml:space="preserve">дефицита бюджета субъекта Российской Федерации </w:t>
      </w:r>
      <w:hyperlink w:anchor="P2692">
        <w:r>
          <w:rPr>
            <w:color w:val="0000FF"/>
          </w:rPr>
          <w:t>&lt;18&gt;</w:t>
        </w:r>
      </w:hyperlink>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615"/>
        <w:gridCol w:w="780"/>
        <w:gridCol w:w="525"/>
        <w:gridCol w:w="915"/>
        <w:gridCol w:w="915"/>
      </w:tblGrid>
      <w:tr w:rsidR="00B33AF4">
        <w:tc>
          <w:tcPr>
            <w:tcW w:w="5272" w:type="dxa"/>
            <w:vMerge w:val="restart"/>
          </w:tcPr>
          <w:p w:rsidR="00B33AF4" w:rsidRDefault="00B33AF4">
            <w:pPr>
              <w:pStyle w:val="ConsPlusNormal"/>
              <w:jc w:val="center"/>
            </w:pPr>
            <w:r>
              <w:t>Наименование комплекса процессных мероприятий</w:t>
            </w:r>
          </w:p>
        </w:tc>
        <w:tc>
          <w:tcPr>
            <w:tcW w:w="3750" w:type="dxa"/>
            <w:gridSpan w:val="5"/>
          </w:tcPr>
          <w:p w:rsidR="00B33AF4" w:rsidRDefault="00B33AF4">
            <w:pPr>
              <w:pStyle w:val="ConsPlusNormal"/>
              <w:jc w:val="center"/>
            </w:pPr>
            <w:r>
              <w:t>Объем финансового обеспечения по годам реализации, тыс. рублей</w:t>
            </w:r>
          </w:p>
        </w:tc>
      </w:tr>
      <w:tr w:rsidR="00B33AF4">
        <w:tc>
          <w:tcPr>
            <w:tcW w:w="5272" w:type="dxa"/>
            <w:vMerge/>
          </w:tcPr>
          <w:p w:rsidR="00B33AF4" w:rsidRDefault="00B33AF4">
            <w:pPr>
              <w:pStyle w:val="ConsPlusNormal"/>
            </w:pPr>
          </w:p>
        </w:tc>
        <w:tc>
          <w:tcPr>
            <w:tcW w:w="615" w:type="dxa"/>
          </w:tcPr>
          <w:p w:rsidR="00B33AF4" w:rsidRDefault="00B33AF4">
            <w:pPr>
              <w:pStyle w:val="ConsPlusNormal"/>
              <w:jc w:val="center"/>
            </w:pPr>
            <w:r>
              <w:t>N</w:t>
            </w:r>
          </w:p>
        </w:tc>
        <w:tc>
          <w:tcPr>
            <w:tcW w:w="780" w:type="dxa"/>
          </w:tcPr>
          <w:p w:rsidR="00B33AF4" w:rsidRDefault="00B33AF4">
            <w:pPr>
              <w:pStyle w:val="ConsPlusNormal"/>
              <w:jc w:val="center"/>
            </w:pPr>
            <w:r>
              <w:t>N+1</w:t>
            </w:r>
          </w:p>
        </w:tc>
        <w:tc>
          <w:tcPr>
            <w:tcW w:w="525" w:type="dxa"/>
          </w:tcPr>
          <w:p w:rsidR="00B33AF4" w:rsidRDefault="00B33AF4">
            <w:pPr>
              <w:pStyle w:val="ConsPlusNormal"/>
              <w:jc w:val="center"/>
            </w:pPr>
            <w:r>
              <w:t>...</w:t>
            </w:r>
          </w:p>
        </w:tc>
        <w:tc>
          <w:tcPr>
            <w:tcW w:w="915" w:type="dxa"/>
          </w:tcPr>
          <w:p w:rsidR="00B33AF4" w:rsidRDefault="00B33AF4">
            <w:pPr>
              <w:pStyle w:val="ConsPlusNormal"/>
              <w:jc w:val="center"/>
            </w:pPr>
            <w:r>
              <w:t>N+N</w:t>
            </w:r>
          </w:p>
        </w:tc>
        <w:tc>
          <w:tcPr>
            <w:tcW w:w="915" w:type="dxa"/>
          </w:tcPr>
          <w:p w:rsidR="00B33AF4" w:rsidRDefault="00B33AF4">
            <w:pPr>
              <w:pStyle w:val="ConsPlusNormal"/>
              <w:jc w:val="center"/>
            </w:pPr>
            <w:r>
              <w:t>Всего</w:t>
            </w:r>
          </w:p>
        </w:tc>
      </w:tr>
      <w:tr w:rsidR="00B33AF4">
        <w:tc>
          <w:tcPr>
            <w:tcW w:w="5272" w:type="dxa"/>
          </w:tcPr>
          <w:p w:rsidR="00B33AF4" w:rsidRDefault="00B33AF4">
            <w:pPr>
              <w:pStyle w:val="ConsPlusNormal"/>
              <w:jc w:val="center"/>
            </w:pPr>
            <w:r>
              <w:t>1</w:t>
            </w:r>
          </w:p>
        </w:tc>
        <w:tc>
          <w:tcPr>
            <w:tcW w:w="615" w:type="dxa"/>
          </w:tcPr>
          <w:p w:rsidR="00B33AF4" w:rsidRDefault="00B33AF4">
            <w:pPr>
              <w:pStyle w:val="ConsPlusNormal"/>
              <w:jc w:val="center"/>
            </w:pPr>
            <w:r>
              <w:t>2</w:t>
            </w:r>
          </w:p>
        </w:tc>
        <w:tc>
          <w:tcPr>
            <w:tcW w:w="780" w:type="dxa"/>
          </w:tcPr>
          <w:p w:rsidR="00B33AF4" w:rsidRDefault="00B33AF4">
            <w:pPr>
              <w:pStyle w:val="ConsPlusNormal"/>
              <w:jc w:val="center"/>
            </w:pPr>
            <w:r>
              <w:t>3</w:t>
            </w:r>
          </w:p>
        </w:tc>
        <w:tc>
          <w:tcPr>
            <w:tcW w:w="525" w:type="dxa"/>
          </w:tcPr>
          <w:p w:rsidR="00B33AF4" w:rsidRDefault="00B33AF4">
            <w:pPr>
              <w:pStyle w:val="ConsPlusNormal"/>
              <w:jc w:val="center"/>
            </w:pPr>
            <w:r>
              <w:t>4</w:t>
            </w:r>
          </w:p>
        </w:tc>
        <w:tc>
          <w:tcPr>
            <w:tcW w:w="915" w:type="dxa"/>
          </w:tcPr>
          <w:p w:rsidR="00B33AF4" w:rsidRDefault="00B33AF4">
            <w:pPr>
              <w:pStyle w:val="ConsPlusNormal"/>
              <w:jc w:val="center"/>
            </w:pPr>
            <w:r>
              <w:t>5</w:t>
            </w:r>
          </w:p>
        </w:tc>
        <w:tc>
          <w:tcPr>
            <w:tcW w:w="915" w:type="dxa"/>
          </w:tcPr>
          <w:p w:rsidR="00B33AF4" w:rsidRDefault="00B33AF4">
            <w:pPr>
              <w:pStyle w:val="ConsPlusNormal"/>
              <w:jc w:val="center"/>
            </w:pPr>
            <w:r>
              <w:t>6</w:t>
            </w:r>
          </w:p>
        </w:tc>
      </w:tr>
      <w:tr w:rsidR="00B33AF4">
        <w:tc>
          <w:tcPr>
            <w:tcW w:w="5272" w:type="dxa"/>
          </w:tcPr>
          <w:p w:rsidR="00B33AF4" w:rsidRDefault="00B33AF4">
            <w:pPr>
              <w:pStyle w:val="ConsPlusNormal"/>
              <w:jc w:val="center"/>
            </w:pPr>
            <w:r>
              <w:rPr>
                <w:i/>
              </w:rPr>
              <w:t>Комплекс процессных мероприятий "Наименование" (всего)</w:t>
            </w:r>
          </w:p>
        </w:tc>
        <w:tc>
          <w:tcPr>
            <w:tcW w:w="615" w:type="dxa"/>
          </w:tcPr>
          <w:p w:rsidR="00B33AF4" w:rsidRDefault="00B33AF4">
            <w:pPr>
              <w:pStyle w:val="ConsPlusNormal"/>
            </w:pPr>
          </w:p>
        </w:tc>
        <w:tc>
          <w:tcPr>
            <w:tcW w:w="780" w:type="dxa"/>
          </w:tcPr>
          <w:p w:rsidR="00B33AF4" w:rsidRDefault="00B33AF4">
            <w:pPr>
              <w:pStyle w:val="ConsPlusNormal"/>
            </w:pPr>
          </w:p>
        </w:tc>
        <w:tc>
          <w:tcPr>
            <w:tcW w:w="525" w:type="dxa"/>
          </w:tcPr>
          <w:p w:rsidR="00B33AF4" w:rsidRDefault="00B33AF4">
            <w:pPr>
              <w:pStyle w:val="ConsPlusNormal"/>
            </w:pPr>
          </w:p>
        </w:tc>
        <w:tc>
          <w:tcPr>
            <w:tcW w:w="915" w:type="dxa"/>
          </w:tcPr>
          <w:p w:rsidR="00B33AF4" w:rsidRDefault="00B33AF4">
            <w:pPr>
              <w:pStyle w:val="ConsPlusNormal"/>
            </w:pPr>
          </w:p>
        </w:tc>
        <w:tc>
          <w:tcPr>
            <w:tcW w:w="915"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center"/>
        <w:outlineLvl w:val="3"/>
      </w:pPr>
      <w:r>
        <w:t>6. План реализации комплекса процессных</w:t>
      </w:r>
    </w:p>
    <w:p w:rsidR="00B33AF4" w:rsidRDefault="00B33AF4">
      <w:pPr>
        <w:pStyle w:val="ConsPlusNormal"/>
        <w:jc w:val="center"/>
      </w:pPr>
      <w:r>
        <w:t xml:space="preserve">мероприятий в ... </w:t>
      </w:r>
      <w:r>
        <w:rPr>
          <w:i/>
        </w:rPr>
        <w:t>(указывается год)</w:t>
      </w:r>
      <w:r>
        <w:t xml:space="preserve"> году</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191"/>
        <w:gridCol w:w="1871"/>
        <w:gridCol w:w="1134"/>
        <w:gridCol w:w="1247"/>
      </w:tblGrid>
      <w:tr w:rsidR="00B33AF4">
        <w:tc>
          <w:tcPr>
            <w:tcW w:w="3628" w:type="dxa"/>
          </w:tcPr>
          <w:p w:rsidR="00B33AF4" w:rsidRDefault="00B33AF4">
            <w:pPr>
              <w:pStyle w:val="ConsPlusNormal"/>
              <w:jc w:val="center"/>
            </w:pPr>
            <w:r>
              <w:t>Задача, мероприятие (результат)/контрольная точка</w:t>
            </w:r>
          </w:p>
        </w:tc>
        <w:tc>
          <w:tcPr>
            <w:tcW w:w="1191" w:type="dxa"/>
          </w:tcPr>
          <w:p w:rsidR="00B33AF4" w:rsidRDefault="00B33AF4">
            <w:pPr>
              <w:pStyle w:val="ConsPlusNormal"/>
              <w:jc w:val="center"/>
            </w:pPr>
            <w:r>
              <w:t xml:space="preserve">Дата наступления контрольной точки </w:t>
            </w:r>
            <w:hyperlink w:anchor="P2693">
              <w:r>
                <w:rPr>
                  <w:color w:val="0000FF"/>
                </w:rPr>
                <w:t>&lt;19&gt;</w:t>
              </w:r>
            </w:hyperlink>
          </w:p>
        </w:tc>
        <w:tc>
          <w:tcPr>
            <w:tcW w:w="1871" w:type="dxa"/>
          </w:tcPr>
          <w:p w:rsidR="00B33AF4" w:rsidRDefault="00B33AF4">
            <w:pPr>
              <w:pStyle w:val="ConsPlusNormal"/>
              <w:jc w:val="center"/>
            </w:pPr>
            <w:r>
              <w:t>Ответственный исполнитель (Ф.И.О., должность, наименование ОИВ субъекта Российской Федерации (иного государственного органа, организации)</w:t>
            </w:r>
          </w:p>
        </w:tc>
        <w:tc>
          <w:tcPr>
            <w:tcW w:w="1134" w:type="dxa"/>
          </w:tcPr>
          <w:p w:rsidR="00B33AF4" w:rsidRDefault="00B33AF4">
            <w:pPr>
              <w:pStyle w:val="ConsPlusNormal"/>
              <w:jc w:val="center"/>
            </w:pPr>
            <w:r>
              <w:t xml:space="preserve">Вид подтверждающего документа </w:t>
            </w:r>
            <w:hyperlink w:anchor="P2694">
              <w:r>
                <w:rPr>
                  <w:color w:val="0000FF"/>
                </w:rPr>
                <w:t>&lt;20&gt;</w:t>
              </w:r>
            </w:hyperlink>
          </w:p>
        </w:tc>
        <w:tc>
          <w:tcPr>
            <w:tcW w:w="1247" w:type="dxa"/>
          </w:tcPr>
          <w:p w:rsidR="00B33AF4" w:rsidRDefault="00B33AF4">
            <w:pPr>
              <w:pStyle w:val="ConsPlusNormal"/>
              <w:jc w:val="center"/>
            </w:pPr>
            <w:r>
              <w:t xml:space="preserve">Информационная система </w:t>
            </w:r>
            <w:hyperlink w:anchor="P2695">
              <w:r>
                <w:rPr>
                  <w:color w:val="0000FF"/>
                </w:rPr>
                <w:t>&lt;21&gt;</w:t>
              </w:r>
            </w:hyperlink>
          </w:p>
        </w:tc>
      </w:tr>
      <w:tr w:rsidR="00B33AF4">
        <w:tc>
          <w:tcPr>
            <w:tcW w:w="3628" w:type="dxa"/>
          </w:tcPr>
          <w:p w:rsidR="00B33AF4" w:rsidRDefault="00B33AF4">
            <w:pPr>
              <w:pStyle w:val="ConsPlusNormal"/>
              <w:jc w:val="center"/>
            </w:pPr>
            <w:r>
              <w:t>1</w:t>
            </w:r>
          </w:p>
        </w:tc>
        <w:tc>
          <w:tcPr>
            <w:tcW w:w="1191" w:type="dxa"/>
          </w:tcPr>
          <w:p w:rsidR="00B33AF4" w:rsidRDefault="00B33AF4">
            <w:pPr>
              <w:pStyle w:val="ConsPlusNormal"/>
              <w:jc w:val="center"/>
            </w:pPr>
            <w:r>
              <w:t>2</w:t>
            </w:r>
          </w:p>
        </w:tc>
        <w:tc>
          <w:tcPr>
            <w:tcW w:w="1871" w:type="dxa"/>
          </w:tcPr>
          <w:p w:rsidR="00B33AF4" w:rsidRDefault="00B33AF4">
            <w:pPr>
              <w:pStyle w:val="ConsPlusNormal"/>
              <w:jc w:val="center"/>
            </w:pPr>
            <w:r>
              <w:t>3</w:t>
            </w:r>
          </w:p>
        </w:tc>
        <w:tc>
          <w:tcPr>
            <w:tcW w:w="1134" w:type="dxa"/>
          </w:tcPr>
          <w:p w:rsidR="00B33AF4" w:rsidRDefault="00B33AF4">
            <w:pPr>
              <w:pStyle w:val="ConsPlusNormal"/>
              <w:jc w:val="center"/>
            </w:pPr>
            <w:r>
              <w:t>4</w:t>
            </w:r>
          </w:p>
        </w:tc>
        <w:tc>
          <w:tcPr>
            <w:tcW w:w="1247" w:type="dxa"/>
          </w:tcPr>
          <w:p w:rsidR="00B33AF4" w:rsidRDefault="00B33AF4">
            <w:pPr>
              <w:pStyle w:val="ConsPlusNormal"/>
              <w:jc w:val="center"/>
            </w:pPr>
            <w:r>
              <w:t>5</w:t>
            </w:r>
          </w:p>
        </w:tc>
      </w:tr>
      <w:tr w:rsidR="00B33AF4">
        <w:tc>
          <w:tcPr>
            <w:tcW w:w="9071" w:type="dxa"/>
            <w:gridSpan w:val="5"/>
          </w:tcPr>
          <w:p w:rsidR="00B33AF4" w:rsidRDefault="00B33AF4">
            <w:pPr>
              <w:pStyle w:val="ConsPlusNormal"/>
              <w:jc w:val="center"/>
            </w:pPr>
            <w:r>
              <w:t>N. Наименование задачи комплекса процессных мероприятий</w:t>
            </w:r>
          </w:p>
        </w:tc>
      </w:tr>
      <w:tr w:rsidR="00B33AF4">
        <w:tc>
          <w:tcPr>
            <w:tcW w:w="3628" w:type="dxa"/>
          </w:tcPr>
          <w:p w:rsidR="00B33AF4" w:rsidRDefault="00B33AF4">
            <w:pPr>
              <w:pStyle w:val="ConsPlusNormal"/>
              <w:jc w:val="both"/>
            </w:pPr>
            <w:r>
              <w:t>Мероприятие (результат) "Наименование" 1</w:t>
            </w:r>
          </w:p>
        </w:tc>
        <w:tc>
          <w:tcPr>
            <w:tcW w:w="1191" w:type="dxa"/>
          </w:tcPr>
          <w:p w:rsidR="00B33AF4" w:rsidRDefault="00B33AF4">
            <w:pPr>
              <w:pStyle w:val="ConsPlusNormal"/>
              <w:jc w:val="center"/>
            </w:pPr>
            <w:r>
              <w:t>X</w:t>
            </w: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Мероприятие (результат) "Наименование" в __ году реализации</w:t>
            </w:r>
          </w:p>
        </w:tc>
        <w:tc>
          <w:tcPr>
            <w:tcW w:w="1191" w:type="dxa"/>
          </w:tcPr>
          <w:p w:rsidR="00B33AF4" w:rsidRDefault="00B33AF4">
            <w:pPr>
              <w:pStyle w:val="ConsPlusNormal"/>
              <w:jc w:val="center"/>
            </w:pPr>
            <w:r>
              <w:t>X</w:t>
            </w: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Контрольная точка 1.1</w:t>
            </w:r>
          </w:p>
        </w:tc>
        <w:tc>
          <w:tcPr>
            <w:tcW w:w="1191" w:type="dxa"/>
          </w:tcPr>
          <w:p w:rsidR="00B33AF4" w:rsidRDefault="00B33AF4">
            <w:pPr>
              <w:pStyle w:val="ConsPlusNormal"/>
            </w:pP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Контрольная точка 1.N</w:t>
            </w:r>
          </w:p>
        </w:tc>
        <w:tc>
          <w:tcPr>
            <w:tcW w:w="1191" w:type="dxa"/>
          </w:tcPr>
          <w:p w:rsidR="00B33AF4" w:rsidRDefault="00B33AF4">
            <w:pPr>
              <w:pStyle w:val="ConsPlusNormal"/>
            </w:pP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Мероприятие (результат) "Наименование" N</w:t>
            </w:r>
          </w:p>
        </w:tc>
        <w:tc>
          <w:tcPr>
            <w:tcW w:w="1191" w:type="dxa"/>
          </w:tcPr>
          <w:p w:rsidR="00B33AF4" w:rsidRDefault="00B33AF4">
            <w:pPr>
              <w:pStyle w:val="ConsPlusNormal"/>
              <w:jc w:val="center"/>
            </w:pPr>
            <w:r>
              <w:t>X</w:t>
            </w: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lastRenderedPageBreak/>
              <w:t>Мероприятие (результат) "Наименование" в __ году реализации</w:t>
            </w:r>
          </w:p>
        </w:tc>
        <w:tc>
          <w:tcPr>
            <w:tcW w:w="1191" w:type="dxa"/>
          </w:tcPr>
          <w:p w:rsidR="00B33AF4" w:rsidRDefault="00B33AF4">
            <w:pPr>
              <w:pStyle w:val="ConsPlusNormal"/>
              <w:jc w:val="center"/>
            </w:pPr>
            <w:r>
              <w:t>X</w:t>
            </w: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Контрольная точка 2.1</w:t>
            </w:r>
          </w:p>
        </w:tc>
        <w:tc>
          <w:tcPr>
            <w:tcW w:w="1191" w:type="dxa"/>
          </w:tcPr>
          <w:p w:rsidR="00B33AF4" w:rsidRDefault="00B33AF4">
            <w:pPr>
              <w:pStyle w:val="ConsPlusNormal"/>
            </w:pP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r w:rsidR="00B33AF4">
        <w:tc>
          <w:tcPr>
            <w:tcW w:w="3628" w:type="dxa"/>
          </w:tcPr>
          <w:p w:rsidR="00B33AF4" w:rsidRDefault="00B33AF4">
            <w:pPr>
              <w:pStyle w:val="ConsPlusNormal"/>
              <w:jc w:val="both"/>
            </w:pPr>
            <w:r>
              <w:t>Контрольная точка 2.N</w:t>
            </w:r>
          </w:p>
        </w:tc>
        <w:tc>
          <w:tcPr>
            <w:tcW w:w="1191" w:type="dxa"/>
          </w:tcPr>
          <w:p w:rsidR="00B33AF4" w:rsidRDefault="00B33AF4">
            <w:pPr>
              <w:pStyle w:val="ConsPlusNormal"/>
            </w:pPr>
          </w:p>
        </w:tc>
        <w:tc>
          <w:tcPr>
            <w:tcW w:w="1871" w:type="dxa"/>
          </w:tcPr>
          <w:p w:rsidR="00B33AF4" w:rsidRDefault="00B33AF4">
            <w:pPr>
              <w:pStyle w:val="ConsPlusNormal"/>
            </w:pPr>
          </w:p>
        </w:tc>
        <w:tc>
          <w:tcPr>
            <w:tcW w:w="1134" w:type="dxa"/>
          </w:tcPr>
          <w:p w:rsidR="00B33AF4" w:rsidRDefault="00B33AF4">
            <w:pPr>
              <w:pStyle w:val="ConsPlusNormal"/>
            </w:pPr>
          </w:p>
        </w:tc>
        <w:tc>
          <w:tcPr>
            <w:tcW w:w="1247" w:type="dxa"/>
          </w:tcPr>
          <w:p w:rsidR="00B33AF4" w:rsidRDefault="00B33AF4">
            <w:pPr>
              <w:pStyle w:val="ConsPlusNormal"/>
            </w:pPr>
          </w:p>
        </w:tc>
      </w:tr>
    </w:tbl>
    <w:p w:rsidR="00B33AF4" w:rsidRDefault="00B33AF4">
      <w:pPr>
        <w:pStyle w:val="ConsPlusNormal"/>
        <w:jc w:val="both"/>
      </w:pPr>
    </w:p>
    <w:p w:rsidR="00B33AF4" w:rsidRDefault="00B33AF4">
      <w:pPr>
        <w:pStyle w:val="ConsPlusNormal"/>
        <w:ind w:firstLine="540"/>
        <w:jc w:val="both"/>
      </w:pPr>
      <w:r>
        <w:t>--------------------------------</w:t>
      </w:r>
    </w:p>
    <w:p w:rsidR="00B33AF4" w:rsidRDefault="00B33AF4">
      <w:pPr>
        <w:pStyle w:val="ConsPlusNormal"/>
        <w:spacing w:before="200"/>
        <w:ind w:firstLine="540"/>
        <w:jc w:val="both"/>
      </w:pPr>
      <w:bookmarkStart w:id="85" w:name="P2675"/>
      <w:bookmarkEnd w:id="85"/>
      <w:r>
        <w:t>&lt;1&gt; Приводится при необходимости.</w:t>
      </w:r>
    </w:p>
    <w:p w:rsidR="00B33AF4" w:rsidRDefault="00B33AF4">
      <w:pPr>
        <w:pStyle w:val="ConsPlusNormal"/>
        <w:spacing w:before="200"/>
        <w:ind w:firstLine="540"/>
        <w:jc w:val="both"/>
      </w:pPr>
      <w:bookmarkStart w:id="86" w:name="P2676"/>
      <w:bookmarkEnd w:id="86"/>
      <w:r>
        <w:t>&lt;2&gt; Здесь и далее - не подлежит отражению в печатной форме паспорта комплекса процессных мероприятий.</w:t>
      </w:r>
    </w:p>
    <w:p w:rsidR="00B33AF4" w:rsidRDefault="00B33AF4">
      <w:pPr>
        <w:pStyle w:val="ConsPlusNormal"/>
        <w:spacing w:before="200"/>
        <w:ind w:firstLine="540"/>
        <w:jc w:val="both"/>
      </w:pPr>
      <w:bookmarkStart w:id="87" w:name="P2677"/>
      <w:bookmarkEnd w:id="87"/>
      <w:r>
        <w:t xml:space="preserve">&lt;3&gt; Здесь и далее указывается уровень </w:t>
      </w:r>
      <w:proofErr w:type="gramStart"/>
      <w:r>
        <w:t>соответствия</w:t>
      </w:r>
      <w:proofErr w:type="gramEnd"/>
      <w:r>
        <w:t xml:space="preserve"> декомпозированного до субъекта Российской Федерации параметра. Для комплекса процессных мероприятий: "ГП РФ" (государственной программы Российской Федерации), "ГП" (государственной программы (комплексной программы) Нижегородской области), "КПМ" (комплекса процессных мероприятий), "ФП" (федерального проекта, не входящего в состав национального проекта). Допускается установление одновременно нескольких уровней.</w:t>
      </w:r>
    </w:p>
    <w:p w:rsidR="00B33AF4" w:rsidRDefault="00B33AF4">
      <w:pPr>
        <w:pStyle w:val="ConsPlusNormal"/>
        <w:spacing w:before="200"/>
        <w:ind w:firstLine="540"/>
        <w:jc w:val="both"/>
      </w:pPr>
      <w:bookmarkStart w:id="88" w:name="P2678"/>
      <w:bookmarkEnd w:id="88"/>
      <w:r>
        <w:t>&lt;4&gt; Здесь и далее в качестве базового значения указывается фактическое значение за год, предшествующий году разработки комплекса процессных мероприятий. В случае отсутствия фактических данных, в качестве базового значения приводится плановое (прогнозное) значение.</w:t>
      </w:r>
    </w:p>
    <w:p w:rsidR="00B33AF4" w:rsidRDefault="00B33AF4">
      <w:pPr>
        <w:pStyle w:val="ConsPlusNormal"/>
        <w:spacing w:before="200"/>
        <w:ind w:firstLine="540"/>
        <w:jc w:val="both"/>
      </w:pPr>
      <w:bookmarkStart w:id="89" w:name="P2679"/>
      <w:bookmarkEnd w:id="89"/>
      <w:r>
        <w:t>&lt;5&gt; Здесь и далее указывается наименование органа исполнительной власти Нижегородской области (иного государственного органа, организации), ответственного за достижение показателя.</w:t>
      </w:r>
    </w:p>
    <w:p w:rsidR="00B33AF4" w:rsidRDefault="00B33AF4">
      <w:pPr>
        <w:pStyle w:val="ConsPlusNormal"/>
        <w:spacing w:before="200"/>
        <w:ind w:firstLine="540"/>
        <w:jc w:val="both"/>
      </w:pPr>
      <w:bookmarkStart w:id="90" w:name="P2680"/>
      <w:bookmarkEnd w:id="90"/>
      <w:r>
        <w:t>&lt;6&gt;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 паспорта комплекса процессных мероприятий.</w:t>
      </w:r>
    </w:p>
    <w:p w:rsidR="00B33AF4" w:rsidRDefault="00B33AF4">
      <w:pPr>
        <w:pStyle w:val="ConsPlusNormal"/>
        <w:spacing w:before="200"/>
        <w:ind w:firstLine="540"/>
        <w:jc w:val="both"/>
      </w:pPr>
      <w:bookmarkStart w:id="91" w:name="P2681"/>
      <w:bookmarkEnd w:id="91"/>
      <w:r>
        <w:t>&lt;7&gt; Здесь и далее за "N" принимается период (год/квартал/месяц) реализации комплекса процессных мероприятий с учетом положений Методических указаний или год начала реализации комплекса процессных мероприятий (для новых комплексов процессных мероприятий).</w:t>
      </w:r>
    </w:p>
    <w:p w:rsidR="00B33AF4" w:rsidRDefault="00B33AF4">
      <w:pPr>
        <w:pStyle w:val="ConsPlusNormal"/>
        <w:spacing w:before="200"/>
        <w:ind w:firstLine="540"/>
        <w:jc w:val="both"/>
      </w:pPr>
      <w:bookmarkStart w:id="92" w:name="P2682"/>
      <w:bookmarkEnd w:id="92"/>
      <w:r>
        <w:t>&lt;8&gt; Приводится при необходимости.</w:t>
      </w:r>
    </w:p>
    <w:p w:rsidR="00B33AF4" w:rsidRDefault="00B33AF4">
      <w:pPr>
        <w:pStyle w:val="ConsPlusNormal"/>
        <w:spacing w:before="200"/>
        <w:ind w:firstLine="540"/>
        <w:jc w:val="both"/>
      </w:pPr>
      <w:bookmarkStart w:id="93" w:name="P2683"/>
      <w:bookmarkEnd w:id="93"/>
      <w:r>
        <w:t>&lt;9&gt; Приводятся показатели комплекса процессных мероприятий.</w:t>
      </w:r>
    </w:p>
    <w:p w:rsidR="00B33AF4" w:rsidRDefault="00B33AF4">
      <w:pPr>
        <w:pStyle w:val="ConsPlusNormal"/>
        <w:spacing w:before="200"/>
        <w:ind w:firstLine="540"/>
        <w:jc w:val="both"/>
      </w:pPr>
      <w:bookmarkStart w:id="94" w:name="P2684"/>
      <w:bookmarkEnd w:id="94"/>
      <w:r>
        <w:t>&lt;10&gt; Заполняется при наличии соответствующих показателей в паспорте комплекса процессных мероприятий с учетом выбранной периодичности наблюдения.</w:t>
      </w:r>
    </w:p>
    <w:p w:rsidR="00B33AF4" w:rsidRDefault="00B33AF4">
      <w:pPr>
        <w:pStyle w:val="ConsPlusNormal"/>
        <w:spacing w:before="200"/>
        <w:ind w:firstLine="540"/>
        <w:jc w:val="both"/>
      </w:pPr>
      <w:bookmarkStart w:id="95" w:name="P2685"/>
      <w:bookmarkEnd w:id="95"/>
      <w:r>
        <w:t xml:space="preserve">&lt;11&gt; Заполняется в соответствии с </w:t>
      </w:r>
      <w:hyperlink w:anchor="P2135">
        <w:r>
          <w:rPr>
            <w:color w:val="0000FF"/>
          </w:rPr>
          <w:t>разделом 1</w:t>
        </w:r>
      </w:hyperlink>
      <w:r>
        <w:t>.</w:t>
      </w:r>
    </w:p>
    <w:p w:rsidR="00B33AF4" w:rsidRDefault="00B33AF4">
      <w:pPr>
        <w:pStyle w:val="ConsPlusNormal"/>
        <w:spacing w:before="200"/>
        <w:ind w:firstLine="540"/>
        <w:jc w:val="both"/>
      </w:pPr>
      <w:bookmarkStart w:id="96" w:name="P2686"/>
      <w:bookmarkEnd w:id="96"/>
      <w:r>
        <w:t>&lt;12&gt; Указывается тип мероприятия (результата) в соответствии с Методическими указаниями.</w:t>
      </w:r>
    </w:p>
    <w:p w:rsidR="00B33AF4" w:rsidRDefault="00B33AF4">
      <w:pPr>
        <w:pStyle w:val="ConsPlusNormal"/>
        <w:spacing w:before="200"/>
        <w:ind w:firstLine="540"/>
        <w:jc w:val="both"/>
      </w:pPr>
      <w:bookmarkStart w:id="97" w:name="P2687"/>
      <w:bookmarkEnd w:id="97"/>
      <w:r>
        <w:t>&lt;13&gt; Здесь и далее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w:t>
      </w:r>
    </w:p>
    <w:p w:rsidR="00B33AF4" w:rsidRDefault="00B33AF4">
      <w:pPr>
        <w:pStyle w:val="ConsPlusNormal"/>
        <w:spacing w:before="200"/>
        <w:ind w:firstLine="540"/>
        <w:jc w:val="both"/>
      </w:pPr>
      <w:bookmarkStart w:id="98" w:name="P2688"/>
      <w:bookmarkEnd w:id="98"/>
      <w:r>
        <w:t>&lt;14&gt; Обязательно для заполнения при отсутствии структурированной части характеристики для всех типов мероприятий, для которых необходимы установления значений в соответствии с Методическими указаниями.</w:t>
      </w:r>
    </w:p>
    <w:p w:rsidR="00B33AF4" w:rsidRDefault="00B33AF4">
      <w:pPr>
        <w:pStyle w:val="ConsPlusNormal"/>
        <w:spacing w:before="200"/>
        <w:ind w:firstLine="540"/>
        <w:jc w:val="both"/>
      </w:pPr>
      <w:bookmarkStart w:id="99" w:name="P2689"/>
      <w:bookmarkEnd w:id="99"/>
      <w:r>
        <w:t>&lt;15&gt; В случае отсутствия финансового обеспечения за счет отдельных источников финансирования, такие источники не приводятся.</w:t>
      </w:r>
    </w:p>
    <w:p w:rsidR="00B33AF4" w:rsidRDefault="00B33AF4">
      <w:pPr>
        <w:pStyle w:val="ConsPlusNormal"/>
        <w:spacing w:before="200"/>
        <w:ind w:firstLine="540"/>
        <w:jc w:val="both"/>
      </w:pPr>
      <w:bookmarkStart w:id="100" w:name="P2690"/>
      <w:bookmarkEnd w:id="100"/>
      <w:r>
        <w:t>&lt;16&gt; Не подлежит отражению в печатной форме паспорта комплекса процессных мероприятий.</w:t>
      </w:r>
    </w:p>
    <w:p w:rsidR="00B33AF4" w:rsidRDefault="00B33AF4">
      <w:pPr>
        <w:pStyle w:val="ConsPlusNormal"/>
        <w:spacing w:before="200"/>
        <w:ind w:firstLine="540"/>
        <w:jc w:val="both"/>
      </w:pPr>
      <w:bookmarkStart w:id="101" w:name="P2691"/>
      <w:bookmarkEnd w:id="101"/>
      <w:r>
        <w:lastRenderedPageBreak/>
        <w:t>&lt;17&gt; В случае отсутствия нераспределенного резерва или после распределения резерва строка не выводится в печатную форму паспорта комплекса процессных мероприятий.</w:t>
      </w:r>
    </w:p>
    <w:p w:rsidR="00B33AF4" w:rsidRDefault="00B33AF4">
      <w:pPr>
        <w:pStyle w:val="ConsPlusNormal"/>
        <w:spacing w:before="200"/>
        <w:ind w:firstLine="540"/>
        <w:jc w:val="both"/>
      </w:pPr>
      <w:bookmarkStart w:id="102" w:name="P2692"/>
      <w:bookmarkEnd w:id="102"/>
      <w:r>
        <w:t>&lt;18&gt; Приводится в случае реализации мероприятий (результатов), осуществляемых за счет бюджетных ассигнований по источникам финансирования дефицита бюджета Нижегородской области. В ином случае - не включается в паспорт комплекса процессных мероприятий.</w:t>
      </w:r>
    </w:p>
    <w:p w:rsidR="00B33AF4" w:rsidRDefault="00B33AF4">
      <w:pPr>
        <w:pStyle w:val="ConsPlusNormal"/>
        <w:spacing w:before="200"/>
        <w:ind w:firstLine="540"/>
        <w:jc w:val="both"/>
      </w:pPr>
      <w:bookmarkStart w:id="103" w:name="P2693"/>
      <w:bookmarkEnd w:id="103"/>
      <w:r>
        <w:t>&lt;19&gt; Допускается указание даты наступления контрольной точки без указания года (для контрольных точек постоянного характера, повторяющихся ежегодно).</w:t>
      </w:r>
    </w:p>
    <w:p w:rsidR="00B33AF4" w:rsidRDefault="00B33AF4">
      <w:pPr>
        <w:pStyle w:val="ConsPlusNormal"/>
        <w:spacing w:before="200"/>
        <w:ind w:firstLine="540"/>
        <w:jc w:val="both"/>
      </w:pPr>
      <w:bookmarkStart w:id="104" w:name="P2694"/>
      <w:bookmarkEnd w:id="104"/>
      <w:r>
        <w:t>&lt;20&gt; Указывается вид документа, подтверждающий факт достижения контрольной точки.</w:t>
      </w:r>
    </w:p>
    <w:p w:rsidR="00B33AF4" w:rsidRDefault="00B33AF4">
      <w:pPr>
        <w:pStyle w:val="ConsPlusNormal"/>
        <w:spacing w:before="200"/>
        <w:ind w:firstLine="540"/>
        <w:jc w:val="both"/>
      </w:pPr>
      <w:bookmarkStart w:id="105" w:name="P2695"/>
      <w:bookmarkEnd w:id="105"/>
      <w:r>
        <w:t>&lt;21&gt;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 паспорта комплекса процессных мероприятий.</w:t>
      </w: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5</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Title"/>
        <w:jc w:val="center"/>
      </w:pPr>
      <w:r>
        <w:t>ПЕРЕЧЕНЬ</w:t>
      </w:r>
    </w:p>
    <w:p w:rsidR="00B33AF4" w:rsidRDefault="00B33AF4">
      <w:pPr>
        <w:pStyle w:val="ConsPlusTitle"/>
        <w:jc w:val="center"/>
      </w:pPr>
      <w:r>
        <w:t>ТИПОВ МЕРОПРИЯТИЙ (РЕЗУЛЬТАТОВ) И ИХ КОНТРОЛЬНЫХ ТОЧЕК</w:t>
      </w:r>
    </w:p>
    <w:p w:rsidR="00B33AF4" w:rsidRDefault="00B33AF4">
      <w:pPr>
        <w:pStyle w:val="ConsPlusTitle"/>
        <w:jc w:val="center"/>
      </w:pPr>
      <w:r>
        <w:t>КОМПЛЕКСОВ ПРОЦЕССНЫХ МЕРОПРИЯТИЙ</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2406"/>
        <w:gridCol w:w="3685"/>
        <w:gridCol w:w="2098"/>
        <w:gridCol w:w="19"/>
      </w:tblGrid>
      <w:tr w:rsidR="00B33AF4" w:rsidTr="00B33AF4">
        <w:trPr>
          <w:gridAfter w:val="1"/>
          <w:wAfter w:w="19" w:type="dxa"/>
        </w:trPr>
        <w:tc>
          <w:tcPr>
            <w:tcW w:w="510" w:type="dxa"/>
          </w:tcPr>
          <w:p w:rsidR="00B33AF4" w:rsidRDefault="00B33AF4">
            <w:pPr>
              <w:pStyle w:val="ConsPlusNormal"/>
              <w:jc w:val="center"/>
            </w:pPr>
            <w:r>
              <w:t>N п/п</w:t>
            </w:r>
          </w:p>
        </w:tc>
        <w:tc>
          <w:tcPr>
            <w:tcW w:w="1474" w:type="dxa"/>
          </w:tcPr>
          <w:p w:rsidR="00B33AF4" w:rsidRDefault="00B33AF4">
            <w:pPr>
              <w:pStyle w:val="ConsPlusNormal"/>
              <w:jc w:val="center"/>
            </w:pPr>
            <w:r>
              <w:t>Тип мероприятия (результата)</w:t>
            </w:r>
          </w:p>
        </w:tc>
        <w:tc>
          <w:tcPr>
            <w:tcW w:w="2406" w:type="dxa"/>
          </w:tcPr>
          <w:p w:rsidR="00B33AF4" w:rsidRDefault="00B33AF4">
            <w:pPr>
              <w:pStyle w:val="ConsPlusNormal"/>
              <w:jc w:val="center"/>
            </w:pPr>
            <w:r>
              <w:t>Характеристика типа</w:t>
            </w:r>
          </w:p>
        </w:tc>
        <w:tc>
          <w:tcPr>
            <w:tcW w:w="3685" w:type="dxa"/>
          </w:tcPr>
          <w:p w:rsidR="00B33AF4" w:rsidRDefault="00B33AF4">
            <w:pPr>
              <w:pStyle w:val="ConsPlusNormal"/>
              <w:jc w:val="center"/>
            </w:pPr>
            <w:r>
              <w:t>Контрольные точки</w:t>
            </w:r>
          </w:p>
        </w:tc>
        <w:tc>
          <w:tcPr>
            <w:tcW w:w="2098" w:type="dxa"/>
          </w:tcPr>
          <w:p w:rsidR="00B33AF4" w:rsidRDefault="00B33AF4">
            <w:pPr>
              <w:pStyle w:val="ConsPlusNormal"/>
              <w:jc w:val="center"/>
            </w:pPr>
            <w:r>
              <w:t>Единица измерения</w:t>
            </w:r>
          </w:p>
        </w:tc>
      </w:tr>
      <w:tr w:rsidR="00B33AF4" w:rsidTr="00B33AF4">
        <w:trPr>
          <w:gridAfter w:val="1"/>
          <w:wAfter w:w="19" w:type="dxa"/>
        </w:trPr>
        <w:tc>
          <w:tcPr>
            <w:tcW w:w="510" w:type="dxa"/>
          </w:tcPr>
          <w:p w:rsidR="00B33AF4" w:rsidRDefault="00B33AF4">
            <w:pPr>
              <w:pStyle w:val="ConsPlusNormal"/>
              <w:jc w:val="center"/>
            </w:pPr>
            <w:r>
              <w:t>1.</w:t>
            </w:r>
          </w:p>
        </w:tc>
        <w:tc>
          <w:tcPr>
            <w:tcW w:w="1474" w:type="dxa"/>
          </w:tcPr>
          <w:p w:rsidR="00B33AF4" w:rsidRDefault="00B33AF4">
            <w:pPr>
              <w:pStyle w:val="ConsPlusNormal"/>
              <w:jc w:val="center"/>
            </w:pPr>
            <w:r>
              <w:t>Оказание услуг (выполнение работ)</w:t>
            </w:r>
          </w:p>
        </w:tc>
        <w:tc>
          <w:tcPr>
            <w:tcW w:w="2406" w:type="dxa"/>
          </w:tcPr>
          <w:p w:rsidR="00B33AF4" w:rsidRDefault="00B33AF4">
            <w:pPr>
              <w:pStyle w:val="ConsPlusNormal"/>
              <w:jc w:val="both"/>
            </w:pPr>
            <w:r>
              <w:t>Используется для результатов, в рамках которых предоставляются субсидии на финансовое обеспечение выполнения государственного задания на оказание государственных услуг (выполнение работ)</w:t>
            </w:r>
          </w:p>
        </w:tc>
        <w:tc>
          <w:tcPr>
            <w:tcW w:w="3685" w:type="dxa"/>
          </w:tcPr>
          <w:p w:rsidR="00B33AF4" w:rsidRDefault="00B33AF4">
            <w:pPr>
              <w:pStyle w:val="ConsPlusNormal"/>
              <w:jc w:val="both"/>
            </w:pPr>
            <w:r>
              <w:t>1. Государственное задание на оказание государственных услуг (выполнение работ) утверждено (включено в реестр государственных заданий).</w:t>
            </w:r>
          </w:p>
          <w:p w:rsidR="00B33AF4" w:rsidRDefault="00B33AF4">
            <w:pPr>
              <w:pStyle w:val="ConsPlusNormal"/>
              <w:jc w:val="both"/>
            </w:pPr>
            <w:r>
              <w:t>2. Соглашение о порядке и условиях предоставления субсидии на выполнение государственного задания на оказание государственных услуг (выполнение работ) заключено (включено в реестр соглашений).</w:t>
            </w:r>
          </w:p>
          <w:p w:rsidR="00B33AF4" w:rsidRDefault="00B33AF4">
            <w:pPr>
              <w:pStyle w:val="ConsPlusNormal"/>
              <w:jc w:val="both"/>
            </w:pPr>
            <w:r>
              <w:t>3. Для оказания услуги (выполнения работы) подготовлено материально-техническое (кадровое) обеспечение (при необходимости).</w:t>
            </w:r>
          </w:p>
          <w:p w:rsidR="00B33AF4" w:rsidRDefault="00B33AF4">
            <w:pPr>
              <w:pStyle w:val="ConsPlusNormal"/>
              <w:jc w:val="both"/>
            </w:pPr>
            <w:r>
              <w:t>4. Услуга оказана (работы выполнены).</w:t>
            </w:r>
          </w:p>
          <w:p w:rsidR="00B33AF4" w:rsidRDefault="00B33AF4">
            <w:pPr>
              <w:pStyle w:val="ConsPlusNormal"/>
              <w:jc w:val="both"/>
            </w:pPr>
            <w:r>
              <w:t>5. Представлен отчет о выполнении соглашения о порядке и условиях предоставления субсидии на выполнение государственного задания на оказание государственных услуг (выполнение работ)</w:t>
            </w:r>
          </w:p>
        </w:tc>
        <w:tc>
          <w:tcPr>
            <w:tcW w:w="2098" w:type="dxa"/>
          </w:tcPr>
          <w:p w:rsidR="00B33AF4" w:rsidRDefault="00B33AF4">
            <w:pPr>
              <w:pStyle w:val="ConsPlusNormal"/>
              <w:jc w:val="both"/>
            </w:pPr>
            <w:r>
              <w:t>Показатели, установленные в государственном задании на оказание государственных услуг (выполнение работ), характеризующие качество и (или) объем оказываемых услуг (выполняемых работ)</w:t>
            </w:r>
          </w:p>
        </w:tc>
      </w:tr>
      <w:tr w:rsidR="00B33AF4" w:rsidTr="00B33AF4">
        <w:trPr>
          <w:gridAfter w:val="1"/>
          <w:wAfter w:w="19" w:type="dxa"/>
        </w:trPr>
        <w:tc>
          <w:tcPr>
            <w:tcW w:w="510" w:type="dxa"/>
          </w:tcPr>
          <w:p w:rsidR="00B33AF4" w:rsidRDefault="00B33AF4">
            <w:pPr>
              <w:pStyle w:val="ConsPlusNormal"/>
              <w:jc w:val="center"/>
            </w:pPr>
            <w:r>
              <w:t>2.</w:t>
            </w:r>
          </w:p>
        </w:tc>
        <w:tc>
          <w:tcPr>
            <w:tcW w:w="1474" w:type="dxa"/>
          </w:tcPr>
          <w:p w:rsidR="00B33AF4" w:rsidRDefault="00B33AF4">
            <w:pPr>
              <w:pStyle w:val="ConsPlusNormal"/>
              <w:jc w:val="center"/>
            </w:pPr>
            <w:r>
              <w:t>Осуществление текущей деятельности</w:t>
            </w:r>
          </w:p>
        </w:tc>
        <w:tc>
          <w:tcPr>
            <w:tcW w:w="2406" w:type="dxa"/>
          </w:tcPr>
          <w:p w:rsidR="00B33AF4" w:rsidRDefault="00B33AF4">
            <w:pPr>
              <w:pStyle w:val="ConsPlusNormal"/>
              <w:jc w:val="both"/>
            </w:pPr>
            <w:r>
              <w:t xml:space="preserve">Используется для результатов, в рамках которых </w:t>
            </w:r>
            <w:r>
              <w:lastRenderedPageBreak/>
              <w:t>предусматривается содержание федеральных органов исполнительной власти, иных государственных органов и организаций, а также подведомственных учреждений</w:t>
            </w:r>
          </w:p>
        </w:tc>
        <w:tc>
          <w:tcPr>
            <w:tcW w:w="3685" w:type="dxa"/>
          </w:tcPr>
          <w:p w:rsidR="00B33AF4" w:rsidRDefault="00B33AF4">
            <w:pPr>
              <w:pStyle w:val="ConsPlusNormal"/>
              <w:jc w:val="both"/>
            </w:pPr>
            <w:r>
              <w:lastRenderedPageBreak/>
              <w:t>Не устанавливаются (за исключением мероприятий по осуществлению закупок товаров, работ, услуг)</w:t>
            </w:r>
          </w:p>
        </w:tc>
        <w:tc>
          <w:tcPr>
            <w:tcW w:w="2098" w:type="dxa"/>
          </w:tcPr>
          <w:p w:rsidR="00B33AF4" w:rsidRDefault="00B33AF4">
            <w:pPr>
              <w:pStyle w:val="ConsPlusNormal"/>
              <w:jc w:val="both"/>
            </w:pPr>
            <w:r>
              <w:t xml:space="preserve">Не устанавливается (за исключением мероприятий по </w:t>
            </w:r>
            <w:r>
              <w:lastRenderedPageBreak/>
              <w:t>осуществлению закупок товаров, работ, услуг)</w:t>
            </w:r>
          </w:p>
        </w:tc>
      </w:tr>
      <w:tr w:rsidR="00B33AF4" w:rsidTr="00B33AF4">
        <w:trPr>
          <w:gridAfter w:val="1"/>
          <w:wAfter w:w="19" w:type="dxa"/>
        </w:trPr>
        <w:tc>
          <w:tcPr>
            <w:tcW w:w="510" w:type="dxa"/>
          </w:tcPr>
          <w:p w:rsidR="00B33AF4" w:rsidRDefault="00B33AF4">
            <w:pPr>
              <w:pStyle w:val="ConsPlusNormal"/>
              <w:jc w:val="center"/>
            </w:pPr>
            <w:r>
              <w:lastRenderedPageBreak/>
              <w:t>3.</w:t>
            </w:r>
          </w:p>
        </w:tc>
        <w:tc>
          <w:tcPr>
            <w:tcW w:w="1474" w:type="dxa"/>
          </w:tcPr>
          <w:p w:rsidR="00B33AF4" w:rsidRDefault="00B33AF4">
            <w:pPr>
              <w:pStyle w:val="ConsPlusNormal"/>
              <w:jc w:val="center"/>
            </w:pPr>
            <w:r>
              <w:t>Повышение квалификации кадров</w:t>
            </w:r>
          </w:p>
        </w:tc>
        <w:tc>
          <w:tcPr>
            <w:tcW w:w="2406" w:type="dxa"/>
          </w:tcPr>
          <w:p w:rsidR="00B33AF4" w:rsidRDefault="00B33AF4">
            <w:pPr>
              <w:pStyle w:val="ConsPlusNormal"/>
              <w:jc w:val="both"/>
            </w:pPr>
            <w:r>
              <w:t>Используется для мероприятий (результатов), предусматривающих профессиональную подготовку и (или) повышение квалификации кадров</w:t>
            </w:r>
          </w:p>
        </w:tc>
        <w:tc>
          <w:tcPr>
            <w:tcW w:w="3685" w:type="dxa"/>
          </w:tcPr>
          <w:p w:rsidR="00B33AF4" w:rsidRDefault="00B33AF4">
            <w:pPr>
              <w:pStyle w:val="ConsPlusNormal"/>
              <w:jc w:val="both"/>
            </w:pPr>
            <w:r>
              <w:t>1. Утверждены документы, необходимые для оказания услуги.</w:t>
            </w:r>
          </w:p>
          <w:p w:rsidR="00B33AF4" w:rsidRDefault="00B33AF4">
            <w:pPr>
              <w:pStyle w:val="ConsPlusNormal"/>
              <w:jc w:val="both"/>
            </w:pPr>
            <w:r>
              <w:t>2. Для оказания услуги (выполнения работы) подготовлено материально-техническое и кадровое обеспечение.</w:t>
            </w:r>
          </w:p>
          <w:p w:rsidR="00B33AF4" w:rsidRDefault="00B33AF4">
            <w:pPr>
              <w:pStyle w:val="ConsPlusNormal"/>
              <w:jc w:val="both"/>
            </w:pPr>
            <w:r>
              <w:t>3. Услуга оказана</w:t>
            </w:r>
          </w:p>
        </w:tc>
        <w:tc>
          <w:tcPr>
            <w:tcW w:w="2098" w:type="dxa"/>
          </w:tcPr>
          <w:p w:rsidR="00B33AF4" w:rsidRDefault="00B33AF4">
            <w:pPr>
              <w:pStyle w:val="ConsPlusNormal"/>
              <w:jc w:val="both"/>
            </w:pPr>
            <w:r>
              <w:t>(тыс./млн) человек</w:t>
            </w:r>
          </w:p>
        </w:tc>
      </w:tr>
      <w:tr w:rsidR="00B33AF4" w:rsidTr="00B33AF4">
        <w:trPr>
          <w:gridAfter w:val="1"/>
          <w:wAfter w:w="19" w:type="dxa"/>
        </w:trPr>
        <w:tc>
          <w:tcPr>
            <w:tcW w:w="510" w:type="dxa"/>
          </w:tcPr>
          <w:p w:rsidR="00B33AF4" w:rsidRDefault="00B33AF4">
            <w:pPr>
              <w:pStyle w:val="ConsPlusNormal"/>
              <w:jc w:val="center"/>
            </w:pPr>
            <w:r>
              <w:t>4.</w:t>
            </w:r>
          </w:p>
        </w:tc>
        <w:tc>
          <w:tcPr>
            <w:tcW w:w="1474" w:type="dxa"/>
          </w:tcPr>
          <w:p w:rsidR="00B33AF4" w:rsidRDefault="00B33AF4">
            <w:pPr>
              <w:pStyle w:val="ConsPlusNormal"/>
              <w:jc w:val="center"/>
            </w:pPr>
            <w:r>
              <w:t>Выплаты физическим лицам</w:t>
            </w:r>
          </w:p>
        </w:tc>
        <w:tc>
          <w:tcPr>
            <w:tcW w:w="2406" w:type="dxa"/>
          </w:tcPr>
          <w:p w:rsidR="00B33AF4" w:rsidRDefault="00B33AF4">
            <w:pPr>
              <w:pStyle w:val="ConsPlusNormal"/>
              <w:jc w:val="both"/>
            </w:pPr>
            <w:r>
              <w:t>Используется для мероприятий (результатов), предусматривающих осуществление выплат пособий, компенсаций и иных социальных выплат различным категориям граждан</w:t>
            </w:r>
          </w:p>
        </w:tc>
        <w:tc>
          <w:tcPr>
            <w:tcW w:w="3685" w:type="dxa"/>
          </w:tcPr>
          <w:p w:rsidR="00B33AF4" w:rsidRDefault="00B33AF4">
            <w:pPr>
              <w:pStyle w:val="ConsPlusNormal"/>
              <w:jc w:val="both"/>
            </w:pPr>
            <w:r>
              <w:t>1. Документ, устанавливающий условия осуществления выплат (в том числе размер и получателей), утвержден/принят.</w:t>
            </w:r>
          </w:p>
          <w:p w:rsidR="00B33AF4" w:rsidRDefault="00B33AF4">
            <w:pPr>
              <w:pStyle w:val="ConsPlusNormal"/>
              <w:jc w:val="both"/>
            </w:pPr>
            <w:r>
              <w:t>2. Выплаты осуществлены</w:t>
            </w:r>
          </w:p>
        </w:tc>
        <w:tc>
          <w:tcPr>
            <w:tcW w:w="2098" w:type="dxa"/>
          </w:tcPr>
          <w:p w:rsidR="00B33AF4" w:rsidRDefault="00B33AF4">
            <w:pPr>
              <w:pStyle w:val="ConsPlusNormal"/>
              <w:jc w:val="both"/>
            </w:pPr>
            <w:r>
              <w:t>(тыс./млн) человек</w:t>
            </w:r>
          </w:p>
        </w:tc>
      </w:tr>
      <w:tr w:rsidR="00B33AF4" w:rsidTr="00B33AF4">
        <w:trPr>
          <w:gridAfter w:val="1"/>
          <w:wAfter w:w="19" w:type="dxa"/>
        </w:trPr>
        <w:tc>
          <w:tcPr>
            <w:tcW w:w="510" w:type="dxa"/>
          </w:tcPr>
          <w:p w:rsidR="00B33AF4" w:rsidRDefault="00B33AF4">
            <w:pPr>
              <w:pStyle w:val="ConsPlusNormal"/>
              <w:jc w:val="center"/>
            </w:pPr>
            <w:r>
              <w:t>5.</w:t>
            </w:r>
          </w:p>
        </w:tc>
        <w:tc>
          <w:tcPr>
            <w:tcW w:w="1474" w:type="dxa"/>
          </w:tcPr>
          <w:p w:rsidR="00B33AF4" w:rsidRDefault="00B33AF4">
            <w:pPr>
              <w:pStyle w:val="ConsPlusNormal"/>
              <w:jc w:val="center"/>
            </w:pPr>
            <w:r>
              <w:t>Исполнение международных обязательств</w:t>
            </w:r>
          </w:p>
        </w:tc>
        <w:tc>
          <w:tcPr>
            <w:tcW w:w="2406" w:type="dxa"/>
          </w:tcPr>
          <w:p w:rsidR="00B33AF4" w:rsidRDefault="00B33AF4">
            <w:pPr>
              <w:pStyle w:val="ConsPlusNormal"/>
              <w:jc w:val="both"/>
            </w:pPr>
            <w:r>
              <w:t>Используется для мероприятий (результатов), предусматривающих осуществление взносов в международные организации, уплату платежей в целях обеспечения реализации соглашений по обязательствам Российской Федерации перед иностранными государствами, безвозмездные перечисления субъектам международного права</w:t>
            </w:r>
          </w:p>
        </w:tc>
        <w:tc>
          <w:tcPr>
            <w:tcW w:w="3685" w:type="dxa"/>
          </w:tcPr>
          <w:p w:rsidR="00B33AF4" w:rsidRDefault="00B33AF4">
            <w:pPr>
              <w:pStyle w:val="ConsPlusNormal"/>
              <w:jc w:val="both"/>
            </w:pPr>
            <w:r>
              <w:t>1. Соглашение об участии в деятельности международной организации (в международных мероприятиях) подписано.</w:t>
            </w:r>
          </w:p>
          <w:p w:rsidR="00B33AF4" w:rsidRDefault="00B33AF4">
            <w:pPr>
              <w:pStyle w:val="ConsPlusNormal"/>
              <w:jc w:val="both"/>
            </w:pPr>
            <w:r>
              <w:t>2. Соглашение об участии в деятельности международной организации (международных мероприятиях) ратифицировано.</w:t>
            </w:r>
          </w:p>
          <w:p w:rsidR="00B33AF4" w:rsidRDefault="00B33AF4">
            <w:pPr>
              <w:pStyle w:val="ConsPlusNormal"/>
              <w:jc w:val="both"/>
            </w:pPr>
            <w:r>
              <w:t>3. Взнос в международную организацию/платежи в целях обеспечения реализации соглашений по обязательствам РФ перед иностранными государствами/безвозмездные перечисления субъектам международного права осуществлены.</w:t>
            </w:r>
          </w:p>
          <w:p w:rsidR="00B33AF4" w:rsidRDefault="00B33AF4">
            <w:pPr>
              <w:pStyle w:val="ConsPlusNormal"/>
              <w:jc w:val="both"/>
            </w:pPr>
            <w:r>
              <w:t>4. Мероприятия, предусмотренные соглашением, проведены.</w:t>
            </w:r>
          </w:p>
          <w:p w:rsidR="00B33AF4" w:rsidRDefault="00B33AF4">
            <w:pPr>
              <w:pStyle w:val="ConsPlusNormal"/>
              <w:jc w:val="both"/>
            </w:pPr>
            <w:r>
              <w:t>5. Отчет о реализованных мероприятиях представлен</w:t>
            </w:r>
          </w:p>
        </w:tc>
        <w:tc>
          <w:tcPr>
            <w:tcW w:w="2098" w:type="dxa"/>
          </w:tcPr>
          <w:p w:rsidR="00B33AF4" w:rsidRDefault="00B33AF4">
            <w:pPr>
              <w:pStyle w:val="ConsPlusNormal"/>
              <w:jc w:val="both"/>
            </w:pPr>
            <w:r>
              <w:t>Единица (количество международных организаций, в деятельности которых участвует РФ)</w:t>
            </w:r>
          </w:p>
        </w:tc>
      </w:tr>
      <w:tr w:rsidR="00B33AF4" w:rsidTr="00B33AF4">
        <w:trPr>
          <w:gridAfter w:val="1"/>
          <w:wAfter w:w="19" w:type="dxa"/>
        </w:trPr>
        <w:tc>
          <w:tcPr>
            <w:tcW w:w="510" w:type="dxa"/>
          </w:tcPr>
          <w:p w:rsidR="00B33AF4" w:rsidRDefault="00B33AF4">
            <w:pPr>
              <w:pStyle w:val="ConsPlusNormal"/>
              <w:jc w:val="center"/>
            </w:pPr>
            <w:r>
              <w:t>6.</w:t>
            </w:r>
          </w:p>
        </w:tc>
        <w:tc>
          <w:tcPr>
            <w:tcW w:w="1474" w:type="dxa"/>
          </w:tcPr>
          <w:p w:rsidR="00B33AF4" w:rsidRDefault="00B33AF4">
            <w:pPr>
              <w:pStyle w:val="ConsPlusNormal"/>
              <w:jc w:val="center"/>
            </w:pPr>
            <w:r>
              <w:t>Приобретение товаров, работ, услуг</w:t>
            </w:r>
          </w:p>
        </w:tc>
        <w:tc>
          <w:tcPr>
            <w:tcW w:w="2406" w:type="dxa"/>
          </w:tcPr>
          <w:p w:rsidR="00B33AF4" w:rsidRDefault="00B33AF4">
            <w:pPr>
              <w:pStyle w:val="ConsPlusNormal"/>
              <w:jc w:val="both"/>
            </w:pPr>
            <w:r>
              <w:t>Используется для мероприятий (результатов), в рамках которых осуществляются закупки товаров, работ и услуг</w:t>
            </w:r>
          </w:p>
        </w:tc>
        <w:tc>
          <w:tcPr>
            <w:tcW w:w="3685" w:type="dxa"/>
          </w:tcPr>
          <w:p w:rsidR="00B33AF4" w:rsidRDefault="00B33AF4">
            <w:pPr>
              <w:pStyle w:val="ConsPlusNormal"/>
              <w:jc w:val="both"/>
            </w:pPr>
            <w:r>
              <w:t>1. Закупка включена в план закупок.</w:t>
            </w:r>
          </w:p>
          <w:p w:rsidR="00B33AF4" w:rsidRDefault="00B33AF4">
            <w:pPr>
              <w:pStyle w:val="ConsPlusNormal"/>
              <w:jc w:val="both"/>
            </w:pPr>
            <w:r>
              <w:t>2. Сведения о государственном (муниципальном) контракте внесены в реестр контрактов, заключенных заказчиками по результатам закупок.</w:t>
            </w:r>
          </w:p>
          <w:p w:rsidR="00B33AF4" w:rsidRDefault="00B33AF4">
            <w:pPr>
              <w:pStyle w:val="ConsPlusNormal"/>
              <w:jc w:val="both"/>
            </w:pPr>
            <w:r>
              <w:t>3. Произведена приемка поставленных товаров, выполненных работ, оказанных услуг.</w:t>
            </w:r>
          </w:p>
          <w:p w:rsidR="00B33AF4" w:rsidRDefault="00B33AF4">
            <w:pPr>
              <w:pStyle w:val="ConsPlusNormal"/>
              <w:jc w:val="both"/>
            </w:pPr>
            <w:r>
              <w:lastRenderedPageBreak/>
              <w:t>4. Произведена оплата товаров, выполненных работ, оказанных услуг по государственному (муниципальному) контракту</w:t>
            </w:r>
          </w:p>
        </w:tc>
        <w:tc>
          <w:tcPr>
            <w:tcW w:w="2098" w:type="dxa"/>
          </w:tcPr>
          <w:p w:rsidR="00B33AF4" w:rsidRDefault="00B33AF4">
            <w:pPr>
              <w:pStyle w:val="ConsPlusNormal"/>
              <w:jc w:val="both"/>
            </w:pPr>
            <w:r>
              <w:lastRenderedPageBreak/>
              <w:t xml:space="preserve">Единица (по </w:t>
            </w:r>
            <w:hyperlink r:id="rId83">
              <w:r>
                <w:rPr>
                  <w:color w:val="0000FF"/>
                </w:rPr>
                <w:t>ОКЕИ</w:t>
              </w:r>
            </w:hyperlink>
            <w:r>
              <w:t>)</w:t>
            </w:r>
          </w:p>
        </w:tc>
      </w:tr>
      <w:tr w:rsidR="00B33AF4" w:rsidTr="00B33AF4">
        <w:tblPrEx>
          <w:tblBorders>
            <w:insideH w:val="nil"/>
          </w:tblBorders>
        </w:tblPrEx>
        <w:tc>
          <w:tcPr>
            <w:tcW w:w="10192"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9"/>
              <w:gridCol w:w="112"/>
              <w:gridCol w:w="9785"/>
              <w:gridCol w:w="112"/>
            </w:tblGrid>
            <w:tr w:rsidR="00B33AF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AF4" w:rsidRDefault="00B33A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rsidR="00B33AF4" w:rsidRDefault="00B33AF4">
                  <w:pPr>
                    <w:pStyle w:val="ConsPlusNormal"/>
                    <w:jc w:val="both"/>
                  </w:pPr>
                  <w:proofErr w:type="spellStart"/>
                  <w:r>
                    <w:rPr>
                      <w:color w:val="392C69"/>
                    </w:rPr>
                    <w:t>КонсультантПлюс</w:t>
                  </w:r>
                  <w:proofErr w:type="spellEnd"/>
                  <w:r>
                    <w:rPr>
                      <w:color w:val="392C69"/>
                    </w:rPr>
                    <w:t>: примечание.</w:t>
                  </w:r>
                </w:p>
                <w:p w:rsidR="00B33AF4" w:rsidRDefault="00B33AF4">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33AF4" w:rsidRDefault="00B33AF4">
                  <w:pPr>
                    <w:pStyle w:val="ConsPlusNormal"/>
                  </w:pPr>
                </w:p>
              </w:tc>
            </w:tr>
          </w:tbl>
          <w:p w:rsidR="00B33AF4" w:rsidRDefault="00B33AF4">
            <w:pPr>
              <w:pStyle w:val="ConsPlusNormal"/>
            </w:pPr>
          </w:p>
        </w:tc>
      </w:tr>
      <w:tr w:rsidR="00B33AF4" w:rsidTr="00B33AF4">
        <w:tblPrEx>
          <w:tblBorders>
            <w:insideH w:val="nil"/>
          </w:tblBorders>
        </w:tblPrEx>
        <w:trPr>
          <w:gridAfter w:val="1"/>
          <w:wAfter w:w="19" w:type="dxa"/>
        </w:trPr>
        <w:tc>
          <w:tcPr>
            <w:tcW w:w="510" w:type="dxa"/>
            <w:tcBorders>
              <w:top w:val="nil"/>
            </w:tcBorders>
          </w:tcPr>
          <w:p w:rsidR="00B33AF4" w:rsidRDefault="00B33AF4">
            <w:pPr>
              <w:pStyle w:val="ConsPlusNormal"/>
              <w:jc w:val="center"/>
            </w:pPr>
            <w:r>
              <w:t>9.</w:t>
            </w:r>
          </w:p>
        </w:tc>
        <w:tc>
          <w:tcPr>
            <w:tcW w:w="1474" w:type="dxa"/>
            <w:tcBorders>
              <w:top w:val="nil"/>
            </w:tcBorders>
          </w:tcPr>
          <w:p w:rsidR="00B33AF4" w:rsidRDefault="00B33AF4">
            <w:pPr>
              <w:pStyle w:val="ConsPlusNormal"/>
              <w:jc w:val="center"/>
            </w:pPr>
            <w:r>
              <w:t>Резервы</w:t>
            </w:r>
          </w:p>
        </w:tc>
        <w:tc>
          <w:tcPr>
            <w:tcW w:w="2406" w:type="dxa"/>
            <w:tcBorders>
              <w:top w:val="nil"/>
            </w:tcBorders>
          </w:tcPr>
          <w:p w:rsidR="00B33AF4" w:rsidRDefault="00B33AF4">
            <w:pPr>
              <w:pStyle w:val="ConsPlusNormal"/>
              <w:jc w:val="both"/>
            </w:pPr>
            <w:r>
              <w:t>Используется исключительно для вида расходов 870 "Резервные средства"</w:t>
            </w:r>
          </w:p>
        </w:tc>
        <w:tc>
          <w:tcPr>
            <w:tcW w:w="3685" w:type="dxa"/>
            <w:tcBorders>
              <w:top w:val="nil"/>
            </w:tcBorders>
          </w:tcPr>
          <w:p w:rsidR="00B33AF4" w:rsidRDefault="00B33AF4">
            <w:pPr>
              <w:pStyle w:val="ConsPlusNormal"/>
              <w:jc w:val="both"/>
            </w:pPr>
            <w:r>
              <w:t>Не устанавливаются</w:t>
            </w:r>
          </w:p>
        </w:tc>
        <w:tc>
          <w:tcPr>
            <w:tcW w:w="2098" w:type="dxa"/>
            <w:tcBorders>
              <w:top w:val="nil"/>
            </w:tcBorders>
          </w:tcPr>
          <w:p w:rsidR="00B33AF4" w:rsidRDefault="00B33AF4">
            <w:pPr>
              <w:pStyle w:val="ConsPlusNormal"/>
              <w:jc w:val="both"/>
            </w:pPr>
            <w:r>
              <w:t>Не устанавливается</w:t>
            </w:r>
          </w:p>
        </w:tc>
      </w:tr>
    </w:tbl>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6</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Normal"/>
        <w:jc w:val="center"/>
      </w:pPr>
      <w:bookmarkStart w:id="106" w:name="P2776"/>
      <w:bookmarkEnd w:id="106"/>
      <w:r>
        <w:rPr>
          <w:b/>
        </w:rPr>
        <w:t>Сведения</w:t>
      </w:r>
    </w:p>
    <w:p w:rsidR="00B33AF4" w:rsidRDefault="00B33AF4">
      <w:pPr>
        <w:pStyle w:val="ConsPlusNormal"/>
        <w:jc w:val="center"/>
      </w:pPr>
      <w:r>
        <w:rPr>
          <w:b/>
        </w:rPr>
        <w:t>о порядке сбора информации и методике расчета показателя</w:t>
      </w:r>
    </w:p>
    <w:p w:rsidR="00B33AF4" w:rsidRDefault="00B33AF4">
      <w:pPr>
        <w:pStyle w:val="ConsPlusNormal"/>
        <w:jc w:val="center"/>
      </w:pPr>
      <w:r>
        <w:rPr>
          <w:b/>
        </w:rPr>
        <w:t>государственной программы (комплексной программы)</w:t>
      </w:r>
    </w:p>
    <w:p w:rsidR="00B33AF4" w:rsidRDefault="00B33AF4">
      <w:pPr>
        <w:pStyle w:val="ConsPlusNormal"/>
        <w:jc w:val="center"/>
      </w:pPr>
      <w:r>
        <w:rPr>
          <w:b/>
        </w:rPr>
        <w:t>Нижегородской области</w:t>
      </w:r>
    </w:p>
    <w:p w:rsidR="00B33AF4" w:rsidRDefault="00B33AF4">
      <w:pPr>
        <w:pStyle w:val="ConsPlusNormal"/>
        <w:jc w:val="both"/>
      </w:pPr>
    </w:p>
    <w:p w:rsidR="00B33AF4" w:rsidRDefault="00B33AF4">
      <w:pPr>
        <w:pStyle w:val="ConsPlusNormal"/>
        <w:sectPr w:rsidR="00B33AF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9"/>
        <w:gridCol w:w="1320"/>
        <w:gridCol w:w="990"/>
        <w:gridCol w:w="1222"/>
        <w:gridCol w:w="1372"/>
        <w:gridCol w:w="1603"/>
        <w:gridCol w:w="1342"/>
        <w:gridCol w:w="1202"/>
        <w:gridCol w:w="618"/>
        <w:gridCol w:w="1124"/>
        <w:gridCol w:w="1200"/>
        <w:gridCol w:w="1365"/>
        <w:gridCol w:w="975"/>
        <w:gridCol w:w="1342"/>
      </w:tblGrid>
      <w:tr w:rsidR="00B33AF4">
        <w:tc>
          <w:tcPr>
            <w:tcW w:w="495" w:type="dxa"/>
          </w:tcPr>
          <w:p w:rsidR="00B33AF4" w:rsidRDefault="00B33AF4">
            <w:pPr>
              <w:pStyle w:val="ConsPlusNormal"/>
              <w:jc w:val="center"/>
            </w:pPr>
            <w:r>
              <w:lastRenderedPageBreak/>
              <w:t>N п/п</w:t>
            </w:r>
          </w:p>
        </w:tc>
        <w:tc>
          <w:tcPr>
            <w:tcW w:w="1417" w:type="dxa"/>
          </w:tcPr>
          <w:p w:rsidR="00B33AF4" w:rsidRDefault="00B33AF4">
            <w:pPr>
              <w:pStyle w:val="ConsPlusNormal"/>
              <w:jc w:val="center"/>
            </w:pPr>
            <w:r>
              <w:t>Наименование показателя</w:t>
            </w:r>
          </w:p>
        </w:tc>
        <w:tc>
          <w:tcPr>
            <w:tcW w:w="850" w:type="dxa"/>
          </w:tcPr>
          <w:p w:rsidR="00B33AF4" w:rsidRDefault="00B33AF4">
            <w:pPr>
              <w:pStyle w:val="ConsPlusNormal"/>
              <w:jc w:val="center"/>
            </w:pPr>
            <w:r>
              <w:t>Единица измерения</w:t>
            </w:r>
          </w:p>
        </w:tc>
        <w:tc>
          <w:tcPr>
            <w:tcW w:w="964" w:type="dxa"/>
          </w:tcPr>
          <w:p w:rsidR="00B33AF4" w:rsidRDefault="00B33AF4">
            <w:pPr>
              <w:pStyle w:val="ConsPlusNormal"/>
              <w:jc w:val="center"/>
            </w:pPr>
            <w:r>
              <w:t>Определение показателя</w:t>
            </w:r>
          </w:p>
        </w:tc>
        <w:tc>
          <w:tcPr>
            <w:tcW w:w="1247" w:type="dxa"/>
          </w:tcPr>
          <w:p w:rsidR="00B33AF4" w:rsidRDefault="00B33AF4">
            <w:pPr>
              <w:pStyle w:val="ConsPlusNormal"/>
              <w:jc w:val="center"/>
            </w:pPr>
            <w:r>
              <w:t>Временные характеристики показателя</w:t>
            </w:r>
          </w:p>
        </w:tc>
        <w:tc>
          <w:tcPr>
            <w:tcW w:w="1644" w:type="dxa"/>
          </w:tcPr>
          <w:p w:rsidR="00B33AF4" w:rsidRDefault="00B33AF4">
            <w:pPr>
              <w:pStyle w:val="ConsPlusNormal"/>
              <w:jc w:val="center"/>
            </w:pPr>
            <w:r>
              <w:t>Алгоритм формирования (формула) и методологические пояснения к показателю</w:t>
            </w:r>
          </w:p>
        </w:tc>
        <w:tc>
          <w:tcPr>
            <w:tcW w:w="1417" w:type="dxa"/>
          </w:tcPr>
          <w:p w:rsidR="00B33AF4" w:rsidRDefault="00B33AF4">
            <w:pPr>
              <w:pStyle w:val="ConsPlusNormal"/>
              <w:jc w:val="center"/>
            </w:pPr>
            <w:r>
              <w:t>Базовые показатели (используемые в формуле)</w:t>
            </w:r>
          </w:p>
        </w:tc>
        <w:tc>
          <w:tcPr>
            <w:tcW w:w="1247" w:type="dxa"/>
          </w:tcPr>
          <w:p w:rsidR="00B33AF4" w:rsidRDefault="00B33AF4">
            <w:pPr>
              <w:pStyle w:val="ConsPlusNormal"/>
              <w:jc w:val="center"/>
            </w:pPr>
            <w:r>
              <w:t>Метод сбора информации, индекс формы отчетности</w:t>
            </w:r>
          </w:p>
        </w:tc>
        <w:tc>
          <w:tcPr>
            <w:tcW w:w="1020" w:type="dxa"/>
          </w:tcPr>
          <w:p w:rsidR="00B33AF4" w:rsidRDefault="00B33AF4">
            <w:pPr>
              <w:pStyle w:val="ConsPlusNormal"/>
              <w:jc w:val="center"/>
            </w:pPr>
            <w:r>
              <w:t>Пункт ФПСР</w:t>
            </w:r>
          </w:p>
        </w:tc>
        <w:tc>
          <w:tcPr>
            <w:tcW w:w="907" w:type="dxa"/>
          </w:tcPr>
          <w:p w:rsidR="00B33AF4" w:rsidRDefault="00B33AF4">
            <w:pPr>
              <w:pStyle w:val="ConsPlusNormal"/>
              <w:jc w:val="center"/>
            </w:pPr>
            <w:r>
              <w:t>Объект и единица наблюдения</w:t>
            </w:r>
          </w:p>
        </w:tc>
        <w:tc>
          <w:tcPr>
            <w:tcW w:w="964" w:type="dxa"/>
          </w:tcPr>
          <w:p w:rsidR="00B33AF4" w:rsidRDefault="00B33AF4">
            <w:pPr>
              <w:pStyle w:val="ConsPlusNormal"/>
              <w:jc w:val="center"/>
            </w:pPr>
            <w:r>
              <w:t>Охват единиц совокупности</w:t>
            </w:r>
          </w:p>
        </w:tc>
        <w:tc>
          <w:tcPr>
            <w:tcW w:w="1020" w:type="dxa"/>
          </w:tcPr>
          <w:p w:rsidR="00B33AF4" w:rsidRDefault="00B33AF4">
            <w:pPr>
              <w:pStyle w:val="ConsPlusNormal"/>
              <w:jc w:val="center"/>
            </w:pPr>
            <w:r>
              <w:t>Ответственный за сбор данных по показателю</w:t>
            </w:r>
          </w:p>
        </w:tc>
        <w:tc>
          <w:tcPr>
            <w:tcW w:w="850" w:type="dxa"/>
          </w:tcPr>
          <w:p w:rsidR="00B33AF4" w:rsidRDefault="00B33AF4">
            <w:pPr>
              <w:pStyle w:val="ConsPlusNormal"/>
              <w:jc w:val="center"/>
            </w:pPr>
            <w:r>
              <w:t>Реквизиты акта</w:t>
            </w:r>
          </w:p>
        </w:tc>
        <w:tc>
          <w:tcPr>
            <w:tcW w:w="1417" w:type="dxa"/>
          </w:tcPr>
          <w:p w:rsidR="00B33AF4" w:rsidRDefault="00B33AF4">
            <w:pPr>
              <w:pStyle w:val="ConsPlusNormal"/>
              <w:jc w:val="center"/>
            </w:pPr>
            <w:r>
              <w:t>Срок представления годовой отчетной информации</w:t>
            </w:r>
          </w:p>
        </w:tc>
      </w:tr>
      <w:tr w:rsidR="00B33AF4">
        <w:tc>
          <w:tcPr>
            <w:tcW w:w="495" w:type="dxa"/>
          </w:tcPr>
          <w:p w:rsidR="00B33AF4" w:rsidRDefault="00B33AF4">
            <w:pPr>
              <w:pStyle w:val="ConsPlusNormal"/>
              <w:jc w:val="center"/>
            </w:pPr>
            <w:r>
              <w:t>1</w:t>
            </w:r>
          </w:p>
        </w:tc>
        <w:tc>
          <w:tcPr>
            <w:tcW w:w="1417" w:type="dxa"/>
          </w:tcPr>
          <w:p w:rsidR="00B33AF4" w:rsidRDefault="00B33AF4">
            <w:pPr>
              <w:pStyle w:val="ConsPlusNormal"/>
              <w:jc w:val="center"/>
            </w:pPr>
            <w:r>
              <w:t>2</w:t>
            </w:r>
          </w:p>
        </w:tc>
        <w:tc>
          <w:tcPr>
            <w:tcW w:w="850" w:type="dxa"/>
          </w:tcPr>
          <w:p w:rsidR="00B33AF4" w:rsidRDefault="00B33AF4">
            <w:pPr>
              <w:pStyle w:val="ConsPlusNormal"/>
              <w:jc w:val="center"/>
            </w:pPr>
            <w:r>
              <w:t>3</w:t>
            </w:r>
          </w:p>
        </w:tc>
        <w:tc>
          <w:tcPr>
            <w:tcW w:w="964" w:type="dxa"/>
          </w:tcPr>
          <w:p w:rsidR="00B33AF4" w:rsidRDefault="00B33AF4">
            <w:pPr>
              <w:pStyle w:val="ConsPlusNormal"/>
              <w:jc w:val="center"/>
            </w:pPr>
            <w:r>
              <w:t>4</w:t>
            </w:r>
          </w:p>
        </w:tc>
        <w:tc>
          <w:tcPr>
            <w:tcW w:w="1247" w:type="dxa"/>
          </w:tcPr>
          <w:p w:rsidR="00B33AF4" w:rsidRDefault="00B33AF4">
            <w:pPr>
              <w:pStyle w:val="ConsPlusNormal"/>
              <w:jc w:val="center"/>
            </w:pPr>
            <w:r>
              <w:t>5</w:t>
            </w:r>
          </w:p>
        </w:tc>
        <w:tc>
          <w:tcPr>
            <w:tcW w:w="1644" w:type="dxa"/>
          </w:tcPr>
          <w:p w:rsidR="00B33AF4" w:rsidRDefault="00B33AF4">
            <w:pPr>
              <w:pStyle w:val="ConsPlusNormal"/>
              <w:jc w:val="center"/>
            </w:pPr>
            <w:r>
              <w:t>6</w:t>
            </w:r>
          </w:p>
        </w:tc>
        <w:tc>
          <w:tcPr>
            <w:tcW w:w="1417" w:type="dxa"/>
          </w:tcPr>
          <w:p w:rsidR="00B33AF4" w:rsidRDefault="00B33AF4">
            <w:pPr>
              <w:pStyle w:val="ConsPlusNormal"/>
              <w:jc w:val="center"/>
            </w:pPr>
            <w:r>
              <w:t>7</w:t>
            </w:r>
          </w:p>
        </w:tc>
        <w:tc>
          <w:tcPr>
            <w:tcW w:w="1247" w:type="dxa"/>
          </w:tcPr>
          <w:p w:rsidR="00B33AF4" w:rsidRDefault="00B33AF4">
            <w:pPr>
              <w:pStyle w:val="ConsPlusNormal"/>
              <w:jc w:val="center"/>
            </w:pPr>
            <w:r>
              <w:t>8</w:t>
            </w:r>
          </w:p>
        </w:tc>
        <w:tc>
          <w:tcPr>
            <w:tcW w:w="1020" w:type="dxa"/>
          </w:tcPr>
          <w:p w:rsidR="00B33AF4" w:rsidRDefault="00B33AF4">
            <w:pPr>
              <w:pStyle w:val="ConsPlusNormal"/>
              <w:jc w:val="center"/>
            </w:pPr>
            <w:r>
              <w:t>9</w:t>
            </w:r>
          </w:p>
        </w:tc>
        <w:tc>
          <w:tcPr>
            <w:tcW w:w="907" w:type="dxa"/>
          </w:tcPr>
          <w:p w:rsidR="00B33AF4" w:rsidRDefault="00B33AF4">
            <w:pPr>
              <w:pStyle w:val="ConsPlusNormal"/>
              <w:jc w:val="center"/>
            </w:pPr>
            <w:r>
              <w:t>10</w:t>
            </w:r>
          </w:p>
        </w:tc>
        <w:tc>
          <w:tcPr>
            <w:tcW w:w="964" w:type="dxa"/>
          </w:tcPr>
          <w:p w:rsidR="00B33AF4" w:rsidRDefault="00B33AF4">
            <w:pPr>
              <w:pStyle w:val="ConsPlusNormal"/>
              <w:jc w:val="center"/>
            </w:pPr>
            <w:r>
              <w:t>11</w:t>
            </w:r>
          </w:p>
        </w:tc>
        <w:tc>
          <w:tcPr>
            <w:tcW w:w="1020" w:type="dxa"/>
          </w:tcPr>
          <w:p w:rsidR="00B33AF4" w:rsidRDefault="00B33AF4">
            <w:pPr>
              <w:pStyle w:val="ConsPlusNormal"/>
              <w:jc w:val="center"/>
            </w:pPr>
            <w:r>
              <w:t>12</w:t>
            </w:r>
          </w:p>
        </w:tc>
        <w:tc>
          <w:tcPr>
            <w:tcW w:w="850" w:type="dxa"/>
          </w:tcPr>
          <w:p w:rsidR="00B33AF4" w:rsidRDefault="00B33AF4">
            <w:pPr>
              <w:pStyle w:val="ConsPlusNormal"/>
              <w:jc w:val="center"/>
            </w:pPr>
            <w:r>
              <w:t>13</w:t>
            </w:r>
          </w:p>
        </w:tc>
        <w:tc>
          <w:tcPr>
            <w:tcW w:w="1417" w:type="dxa"/>
          </w:tcPr>
          <w:p w:rsidR="00B33AF4" w:rsidRDefault="00B33AF4">
            <w:pPr>
              <w:pStyle w:val="ConsPlusNormal"/>
              <w:jc w:val="center"/>
            </w:pPr>
            <w:r>
              <w:t>14</w:t>
            </w:r>
          </w:p>
        </w:tc>
      </w:tr>
      <w:tr w:rsidR="00B33AF4">
        <w:tc>
          <w:tcPr>
            <w:tcW w:w="495" w:type="dxa"/>
            <w:tcBorders>
              <w:bottom w:val="nil"/>
            </w:tcBorders>
          </w:tcPr>
          <w:p w:rsidR="00B33AF4" w:rsidRDefault="00B33AF4">
            <w:pPr>
              <w:pStyle w:val="ConsPlusNormal"/>
              <w:jc w:val="center"/>
            </w:pPr>
            <w:r>
              <w:t>1</w:t>
            </w:r>
          </w:p>
        </w:tc>
        <w:tc>
          <w:tcPr>
            <w:tcW w:w="1417" w:type="dxa"/>
            <w:tcBorders>
              <w:bottom w:val="nil"/>
            </w:tcBorders>
          </w:tcPr>
          <w:p w:rsidR="00B33AF4" w:rsidRDefault="00B33AF4">
            <w:pPr>
              <w:pStyle w:val="ConsPlusNormal"/>
            </w:pPr>
            <w:r>
              <w:t>Показатель 1</w:t>
            </w:r>
          </w:p>
        </w:tc>
        <w:tc>
          <w:tcPr>
            <w:tcW w:w="850" w:type="dxa"/>
            <w:tcBorders>
              <w:bottom w:val="nil"/>
            </w:tcBorders>
          </w:tcPr>
          <w:p w:rsidR="00B33AF4" w:rsidRDefault="00B33AF4">
            <w:pPr>
              <w:pStyle w:val="ConsPlusNormal"/>
            </w:pPr>
          </w:p>
        </w:tc>
        <w:tc>
          <w:tcPr>
            <w:tcW w:w="964" w:type="dxa"/>
            <w:tcBorders>
              <w:bottom w:val="nil"/>
            </w:tcBorders>
          </w:tcPr>
          <w:p w:rsidR="00B33AF4" w:rsidRDefault="00B33AF4">
            <w:pPr>
              <w:pStyle w:val="ConsPlusNormal"/>
            </w:pPr>
          </w:p>
        </w:tc>
        <w:tc>
          <w:tcPr>
            <w:tcW w:w="1247" w:type="dxa"/>
            <w:tcBorders>
              <w:bottom w:val="nil"/>
            </w:tcBorders>
          </w:tcPr>
          <w:p w:rsidR="00B33AF4" w:rsidRDefault="00B33AF4">
            <w:pPr>
              <w:pStyle w:val="ConsPlusNormal"/>
            </w:pPr>
          </w:p>
        </w:tc>
        <w:tc>
          <w:tcPr>
            <w:tcW w:w="1644" w:type="dxa"/>
            <w:tcBorders>
              <w:bottom w:val="nil"/>
            </w:tcBorders>
          </w:tcPr>
          <w:p w:rsidR="00B33AF4" w:rsidRDefault="00B33AF4">
            <w:pPr>
              <w:pStyle w:val="ConsPlusNormal"/>
            </w:pPr>
          </w:p>
        </w:tc>
        <w:tc>
          <w:tcPr>
            <w:tcW w:w="1417" w:type="dxa"/>
          </w:tcPr>
          <w:p w:rsidR="00B33AF4" w:rsidRDefault="00B33AF4">
            <w:pPr>
              <w:pStyle w:val="ConsPlusNormal"/>
            </w:pPr>
            <w:r>
              <w:t>Базовый показатель 1</w:t>
            </w:r>
          </w:p>
        </w:tc>
        <w:tc>
          <w:tcPr>
            <w:tcW w:w="1247" w:type="dxa"/>
          </w:tcPr>
          <w:p w:rsidR="00B33AF4" w:rsidRDefault="00B33AF4">
            <w:pPr>
              <w:pStyle w:val="ConsPlusNormal"/>
            </w:pPr>
          </w:p>
        </w:tc>
        <w:tc>
          <w:tcPr>
            <w:tcW w:w="1020" w:type="dxa"/>
          </w:tcPr>
          <w:p w:rsidR="00B33AF4" w:rsidRDefault="00B33AF4">
            <w:pPr>
              <w:pStyle w:val="ConsPlusNormal"/>
            </w:pPr>
          </w:p>
        </w:tc>
        <w:tc>
          <w:tcPr>
            <w:tcW w:w="907" w:type="dxa"/>
          </w:tcPr>
          <w:p w:rsidR="00B33AF4" w:rsidRDefault="00B33AF4">
            <w:pPr>
              <w:pStyle w:val="ConsPlusNormal"/>
            </w:pPr>
          </w:p>
        </w:tc>
        <w:tc>
          <w:tcPr>
            <w:tcW w:w="964" w:type="dxa"/>
          </w:tcPr>
          <w:p w:rsidR="00B33AF4" w:rsidRDefault="00B33AF4">
            <w:pPr>
              <w:pStyle w:val="ConsPlusNormal"/>
            </w:pPr>
          </w:p>
        </w:tc>
        <w:tc>
          <w:tcPr>
            <w:tcW w:w="1020" w:type="dxa"/>
          </w:tcPr>
          <w:p w:rsidR="00B33AF4" w:rsidRDefault="00B33AF4">
            <w:pPr>
              <w:pStyle w:val="ConsPlusNormal"/>
            </w:pPr>
          </w:p>
        </w:tc>
        <w:tc>
          <w:tcPr>
            <w:tcW w:w="850" w:type="dxa"/>
          </w:tcPr>
          <w:p w:rsidR="00B33AF4" w:rsidRDefault="00B33AF4">
            <w:pPr>
              <w:pStyle w:val="ConsPlusNormal"/>
            </w:pPr>
          </w:p>
        </w:tc>
        <w:tc>
          <w:tcPr>
            <w:tcW w:w="1417" w:type="dxa"/>
          </w:tcPr>
          <w:p w:rsidR="00B33AF4" w:rsidRDefault="00B33AF4">
            <w:pPr>
              <w:pStyle w:val="ConsPlusNormal"/>
            </w:pPr>
          </w:p>
        </w:tc>
      </w:tr>
      <w:tr w:rsidR="00B33AF4">
        <w:tc>
          <w:tcPr>
            <w:tcW w:w="495" w:type="dxa"/>
            <w:tcBorders>
              <w:top w:val="nil"/>
            </w:tcBorders>
          </w:tcPr>
          <w:p w:rsidR="00B33AF4" w:rsidRDefault="00B33AF4">
            <w:pPr>
              <w:pStyle w:val="ConsPlusNormal"/>
            </w:pPr>
          </w:p>
        </w:tc>
        <w:tc>
          <w:tcPr>
            <w:tcW w:w="1417" w:type="dxa"/>
            <w:tcBorders>
              <w:top w:val="nil"/>
            </w:tcBorders>
          </w:tcPr>
          <w:p w:rsidR="00B33AF4" w:rsidRDefault="00B33AF4">
            <w:pPr>
              <w:pStyle w:val="ConsPlusNormal"/>
            </w:pPr>
          </w:p>
        </w:tc>
        <w:tc>
          <w:tcPr>
            <w:tcW w:w="850" w:type="dxa"/>
            <w:tcBorders>
              <w:top w:val="nil"/>
            </w:tcBorders>
          </w:tcPr>
          <w:p w:rsidR="00B33AF4" w:rsidRDefault="00B33AF4">
            <w:pPr>
              <w:pStyle w:val="ConsPlusNormal"/>
            </w:pPr>
          </w:p>
        </w:tc>
        <w:tc>
          <w:tcPr>
            <w:tcW w:w="964" w:type="dxa"/>
            <w:tcBorders>
              <w:top w:val="nil"/>
            </w:tcBorders>
          </w:tcPr>
          <w:p w:rsidR="00B33AF4" w:rsidRDefault="00B33AF4">
            <w:pPr>
              <w:pStyle w:val="ConsPlusNormal"/>
            </w:pPr>
          </w:p>
        </w:tc>
        <w:tc>
          <w:tcPr>
            <w:tcW w:w="1247" w:type="dxa"/>
            <w:tcBorders>
              <w:top w:val="nil"/>
            </w:tcBorders>
          </w:tcPr>
          <w:p w:rsidR="00B33AF4" w:rsidRDefault="00B33AF4">
            <w:pPr>
              <w:pStyle w:val="ConsPlusNormal"/>
            </w:pPr>
          </w:p>
        </w:tc>
        <w:tc>
          <w:tcPr>
            <w:tcW w:w="1644" w:type="dxa"/>
            <w:tcBorders>
              <w:top w:val="nil"/>
            </w:tcBorders>
          </w:tcPr>
          <w:p w:rsidR="00B33AF4" w:rsidRDefault="00B33AF4">
            <w:pPr>
              <w:pStyle w:val="ConsPlusNormal"/>
            </w:pPr>
          </w:p>
        </w:tc>
        <w:tc>
          <w:tcPr>
            <w:tcW w:w="1417" w:type="dxa"/>
          </w:tcPr>
          <w:p w:rsidR="00B33AF4" w:rsidRDefault="00B33AF4">
            <w:pPr>
              <w:pStyle w:val="ConsPlusNormal"/>
            </w:pPr>
            <w:r>
              <w:t>Базовый показатель 2</w:t>
            </w:r>
          </w:p>
        </w:tc>
        <w:tc>
          <w:tcPr>
            <w:tcW w:w="1247" w:type="dxa"/>
          </w:tcPr>
          <w:p w:rsidR="00B33AF4" w:rsidRDefault="00B33AF4">
            <w:pPr>
              <w:pStyle w:val="ConsPlusNormal"/>
            </w:pPr>
          </w:p>
        </w:tc>
        <w:tc>
          <w:tcPr>
            <w:tcW w:w="1020" w:type="dxa"/>
          </w:tcPr>
          <w:p w:rsidR="00B33AF4" w:rsidRDefault="00B33AF4">
            <w:pPr>
              <w:pStyle w:val="ConsPlusNormal"/>
            </w:pPr>
          </w:p>
        </w:tc>
        <w:tc>
          <w:tcPr>
            <w:tcW w:w="907" w:type="dxa"/>
          </w:tcPr>
          <w:p w:rsidR="00B33AF4" w:rsidRDefault="00B33AF4">
            <w:pPr>
              <w:pStyle w:val="ConsPlusNormal"/>
            </w:pPr>
          </w:p>
        </w:tc>
        <w:tc>
          <w:tcPr>
            <w:tcW w:w="964" w:type="dxa"/>
          </w:tcPr>
          <w:p w:rsidR="00B33AF4" w:rsidRDefault="00B33AF4">
            <w:pPr>
              <w:pStyle w:val="ConsPlusNormal"/>
            </w:pPr>
          </w:p>
        </w:tc>
        <w:tc>
          <w:tcPr>
            <w:tcW w:w="1020" w:type="dxa"/>
          </w:tcPr>
          <w:p w:rsidR="00B33AF4" w:rsidRDefault="00B33AF4">
            <w:pPr>
              <w:pStyle w:val="ConsPlusNormal"/>
            </w:pPr>
          </w:p>
        </w:tc>
        <w:tc>
          <w:tcPr>
            <w:tcW w:w="850" w:type="dxa"/>
          </w:tcPr>
          <w:p w:rsidR="00B33AF4" w:rsidRDefault="00B33AF4">
            <w:pPr>
              <w:pStyle w:val="ConsPlusNormal"/>
            </w:pPr>
          </w:p>
        </w:tc>
        <w:tc>
          <w:tcPr>
            <w:tcW w:w="1417" w:type="dxa"/>
          </w:tcPr>
          <w:p w:rsidR="00B33AF4" w:rsidRDefault="00B33AF4">
            <w:pPr>
              <w:pStyle w:val="ConsPlusNormal"/>
            </w:pPr>
          </w:p>
        </w:tc>
      </w:tr>
      <w:tr w:rsidR="00B33AF4">
        <w:tc>
          <w:tcPr>
            <w:tcW w:w="495" w:type="dxa"/>
          </w:tcPr>
          <w:p w:rsidR="00B33AF4" w:rsidRDefault="00B33AF4">
            <w:pPr>
              <w:pStyle w:val="ConsPlusNormal"/>
            </w:pPr>
          </w:p>
        </w:tc>
        <w:tc>
          <w:tcPr>
            <w:tcW w:w="1417" w:type="dxa"/>
          </w:tcPr>
          <w:p w:rsidR="00B33AF4" w:rsidRDefault="00B33AF4">
            <w:pPr>
              <w:pStyle w:val="ConsPlusNormal"/>
            </w:pPr>
            <w:r>
              <w:t>...</w:t>
            </w:r>
          </w:p>
        </w:tc>
        <w:tc>
          <w:tcPr>
            <w:tcW w:w="850" w:type="dxa"/>
          </w:tcPr>
          <w:p w:rsidR="00B33AF4" w:rsidRDefault="00B33AF4">
            <w:pPr>
              <w:pStyle w:val="ConsPlusNormal"/>
            </w:pPr>
          </w:p>
        </w:tc>
        <w:tc>
          <w:tcPr>
            <w:tcW w:w="964" w:type="dxa"/>
          </w:tcPr>
          <w:p w:rsidR="00B33AF4" w:rsidRDefault="00B33AF4">
            <w:pPr>
              <w:pStyle w:val="ConsPlusNormal"/>
            </w:pPr>
          </w:p>
        </w:tc>
        <w:tc>
          <w:tcPr>
            <w:tcW w:w="1247" w:type="dxa"/>
          </w:tcPr>
          <w:p w:rsidR="00B33AF4" w:rsidRDefault="00B33AF4">
            <w:pPr>
              <w:pStyle w:val="ConsPlusNormal"/>
            </w:pPr>
          </w:p>
        </w:tc>
        <w:tc>
          <w:tcPr>
            <w:tcW w:w="1644" w:type="dxa"/>
          </w:tcPr>
          <w:p w:rsidR="00B33AF4" w:rsidRDefault="00B33AF4">
            <w:pPr>
              <w:pStyle w:val="ConsPlusNormal"/>
            </w:pPr>
          </w:p>
        </w:tc>
        <w:tc>
          <w:tcPr>
            <w:tcW w:w="1417" w:type="dxa"/>
          </w:tcPr>
          <w:p w:rsidR="00B33AF4" w:rsidRDefault="00B33AF4">
            <w:pPr>
              <w:pStyle w:val="ConsPlusNormal"/>
            </w:pPr>
          </w:p>
        </w:tc>
        <w:tc>
          <w:tcPr>
            <w:tcW w:w="1247" w:type="dxa"/>
          </w:tcPr>
          <w:p w:rsidR="00B33AF4" w:rsidRDefault="00B33AF4">
            <w:pPr>
              <w:pStyle w:val="ConsPlusNormal"/>
            </w:pPr>
          </w:p>
        </w:tc>
        <w:tc>
          <w:tcPr>
            <w:tcW w:w="1020" w:type="dxa"/>
          </w:tcPr>
          <w:p w:rsidR="00B33AF4" w:rsidRDefault="00B33AF4">
            <w:pPr>
              <w:pStyle w:val="ConsPlusNormal"/>
            </w:pPr>
          </w:p>
        </w:tc>
        <w:tc>
          <w:tcPr>
            <w:tcW w:w="907" w:type="dxa"/>
          </w:tcPr>
          <w:p w:rsidR="00B33AF4" w:rsidRDefault="00B33AF4">
            <w:pPr>
              <w:pStyle w:val="ConsPlusNormal"/>
            </w:pPr>
          </w:p>
        </w:tc>
        <w:tc>
          <w:tcPr>
            <w:tcW w:w="964" w:type="dxa"/>
          </w:tcPr>
          <w:p w:rsidR="00B33AF4" w:rsidRDefault="00B33AF4">
            <w:pPr>
              <w:pStyle w:val="ConsPlusNormal"/>
            </w:pPr>
          </w:p>
        </w:tc>
        <w:tc>
          <w:tcPr>
            <w:tcW w:w="1020" w:type="dxa"/>
          </w:tcPr>
          <w:p w:rsidR="00B33AF4" w:rsidRDefault="00B33AF4">
            <w:pPr>
              <w:pStyle w:val="ConsPlusNormal"/>
            </w:pPr>
          </w:p>
        </w:tc>
        <w:tc>
          <w:tcPr>
            <w:tcW w:w="850" w:type="dxa"/>
          </w:tcPr>
          <w:p w:rsidR="00B33AF4" w:rsidRDefault="00B33AF4">
            <w:pPr>
              <w:pStyle w:val="ConsPlusNormal"/>
            </w:pPr>
          </w:p>
        </w:tc>
        <w:tc>
          <w:tcPr>
            <w:tcW w:w="1417" w:type="dxa"/>
          </w:tcPr>
          <w:p w:rsidR="00B33AF4" w:rsidRDefault="00B33AF4">
            <w:pPr>
              <w:pStyle w:val="ConsPlusNormal"/>
            </w:pPr>
          </w:p>
        </w:tc>
      </w:tr>
    </w:tbl>
    <w:p w:rsidR="00B33AF4" w:rsidRDefault="00B33AF4">
      <w:pPr>
        <w:pStyle w:val="ConsPlusNormal"/>
        <w:sectPr w:rsidR="00B33AF4">
          <w:pgSz w:w="16838" w:h="11906" w:orient="landscape"/>
          <w:pgMar w:top="1133" w:right="397" w:bottom="566" w:left="397" w:header="0" w:footer="0" w:gutter="0"/>
          <w:cols w:space="720"/>
          <w:titlePg/>
        </w:sectPr>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both"/>
      </w:pPr>
    </w:p>
    <w:p w:rsidR="00B33AF4" w:rsidRDefault="00B33AF4">
      <w:pPr>
        <w:pStyle w:val="ConsPlusNormal"/>
        <w:jc w:val="right"/>
        <w:outlineLvl w:val="2"/>
      </w:pPr>
      <w:r>
        <w:t>Приложение 7</w:t>
      </w:r>
    </w:p>
    <w:p w:rsidR="00B33AF4" w:rsidRDefault="00B33AF4">
      <w:pPr>
        <w:pStyle w:val="ConsPlusNormal"/>
        <w:jc w:val="right"/>
      </w:pPr>
      <w:r>
        <w:t>к Методическим указаниям по разработке</w:t>
      </w:r>
    </w:p>
    <w:p w:rsidR="00B33AF4" w:rsidRDefault="00B33AF4">
      <w:pPr>
        <w:pStyle w:val="ConsPlusNormal"/>
        <w:jc w:val="right"/>
      </w:pPr>
      <w:r>
        <w:t>и реализации государственных программ</w:t>
      </w:r>
    </w:p>
    <w:p w:rsidR="00B33AF4" w:rsidRDefault="00B33AF4">
      <w:pPr>
        <w:pStyle w:val="ConsPlusNormal"/>
        <w:jc w:val="right"/>
      </w:pPr>
      <w:r>
        <w:t>Нижегородской области</w:t>
      </w:r>
    </w:p>
    <w:p w:rsidR="00B33AF4" w:rsidRDefault="00B33AF4">
      <w:pPr>
        <w:pStyle w:val="ConsPlusNormal"/>
        <w:jc w:val="both"/>
      </w:pPr>
    </w:p>
    <w:p w:rsidR="00B33AF4" w:rsidRDefault="00B33AF4">
      <w:pPr>
        <w:pStyle w:val="ConsPlusNormal"/>
        <w:jc w:val="center"/>
      </w:pPr>
      <w:bookmarkStart w:id="107" w:name="P2861"/>
      <w:bookmarkEnd w:id="107"/>
      <w:r>
        <w:rPr>
          <w:b/>
        </w:rPr>
        <w:t>Помесячный план</w:t>
      </w:r>
    </w:p>
    <w:p w:rsidR="00B33AF4" w:rsidRDefault="00B33AF4">
      <w:pPr>
        <w:pStyle w:val="ConsPlusNormal"/>
        <w:jc w:val="center"/>
      </w:pPr>
      <w:r>
        <w:rPr>
          <w:b/>
        </w:rPr>
        <w:t>достижения показателей государственной программы</w:t>
      </w:r>
    </w:p>
    <w:p w:rsidR="00B33AF4" w:rsidRDefault="00B33AF4">
      <w:pPr>
        <w:pStyle w:val="ConsPlusNormal"/>
        <w:jc w:val="center"/>
      </w:pPr>
      <w:r>
        <w:rPr>
          <w:b/>
        </w:rPr>
        <w:t>(комплексной программы) Нижегородской области</w:t>
      </w:r>
    </w:p>
    <w:p w:rsidR="00B33AF4" w:rsidRDefault="00B33AF4">
      <w:pPr>
        <w:pStyle w:val="ConsPlusNormal"/>
        <w:jc w:val="center"/>
      </w:pPr>
      <w:r>
        <w:rPr>
          <w:b/>
        </w:rPr>
        <w:t>в текущем (указывается год) году</w:t>
      </w:r>
    </w:p>
    <w:p w:rsidR="00B33AF4" w:rsidRDefault="00B33AF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0"/>
        <w:gridCol w:w="2550"/>
        <w:gridCol w:w="1191"/>
        <w:gridCol w:w="794"/>
        <w:gridCol w:w="737"/>
        <w:gridCol w:w="624"/>
        <w:gridCol w:w="680"/>
        <w:gridCol w:w="1871"/>
      </w:tblGrid>
      <w:tr w:rsidR="00B33AF4">
        <w:tc>
          <w:tcPr>
            <w:tcW w:w="570" w:type="dxa"/>
            <w:vMerge w:val="restart"/>
          </w:tcPr>
          <w:p w:rsidR="00B33AF4" w:rsidRDefault="00B33AF4">
            <w:pPr>
              <w:pStyle w:val="ConsPlusNormal"/>
              <w:jc w:val="center"/>
            </w:pPr>
            <w:r>
              <w:t>N п/п</w:t>
            </w:r>
          </w:p>
        </w:tc>
        <w:tc>
          <w:tcPr>
            <w:tcW w:w="2550" w:type="dxa"/>
            <w:vMerge w:val="restart"/>
          </w:tcPr>
          <w:p w:rsidR="00B33AF4" w:rsidRDefault="00B33AF4">
            <w:pPr>
              <w:pStyle w:val="ConsPlusNormal"/>
              <w:jc w:val="center"/>
            </w:pPr>
            <w:r>
              <w:t>Наименование показателя</w:t>
            </w:r>
          </w:p>
        </w:tc>
        <w:tc>
          <w:tcPr>
            <w:tcW w:w="1191" w:type="dxa"/>
            <w:vMerge w:val="restart"/>
          </w:tcPr>
          <w:p w:rsidR="00B33AF4" w:rsidRDefault="00B33AF4">
            <w:pPr>
              <w:pStyle w:val="ConsPlusNormal"/>
              <w:jc w:val="center"/>
            </w:pPr>
            <w:r>
              <w:t xml:space="preserve">Единица измерения (по </w:t>
            </w:r>
            <w:hyperlink r:id="rId84">
              <w:r>
                <w:rPr>
                  <w:color w:val="0000FF"/>
                </w:rPr>
                <w:t>ОКЕИ</w:t>
              </w:r>
            </w:hyperlink>
            <w:r>
              <w:t>)</w:t>
            </w:r>
          </w:p>
        </w:tc>
        <w:tc>
          <w:tcPr>
            <w:tcW w:w="2835" w:type="dxa"/>
            <w:gridSpan w:val="4"/>
          </w:tcPr>
          <w:p w:rsidR="00B33AF4" w:rsidRDefault="00B33AF4">
            <w:pPr>
              <w:pStyle w:val="ConsPlusNormal"/>
              <w:jc w:val="center"/>
            </w:pPr>
            <w:r>
              <w:t>Плановые значения по месяцам</w:t>
            </w:r>
          </w:p>
        </w:tc>
        <w:tc>
          <w:tcPr>
            <w:tcW w:w="1871" w:type="dxa"/>
            <w:vMerge w:val="restart"/>
          </w:tcPr>
          <w:p w:rsidR="00B33AF4" w:rsidRDefault="00B33AF4">
            <w:pPr>
              <w:pStyle w:val="ConsPlusNormal"/>
              <w:jc w:val="center"/>
            </w:pPr>
            <w:r>
              <w:t>На конец (указывается год) года</w:t>
            </w:r>
          </w:p>
        </w:tc>
      </w:tr>
      <w:tr w:rsidR="00B33AF4">
        <w:tc>
          <w:tcPr>
            <w:tcW w:w="570" w:type="dxa"/>
            <w:vMerge/>
          </w:tcPr>
          <w:p w:rsidR="00B33AF4" w:rsidRDefault="00B33AF4">
            <w:pPr>
              <w:pStyle w:val="ConsPlusNormal"/>
            </w:pPr>
          </w:p>
        </w:tc>
        <w:tc>
          <w:tcPr>
            <w:tcW w:w="2550" w:type="dxa"/>
            <w:vMerge/>
          </w:tcPr>
          <w:p w:rsidR="00B33AF4" w:rsidRDefault="00B33AF4">
            <w:pPr>
              <w:pStyle w:val="ConsPlusNormal"/>
            </w:pPr>
          </w:p>
        </w:tc>
        <w:tc>
          <w:tcPr>
            <w:tcW w:w="1191" w:type="dxa"/>
            <w:vMerge/>
          </w:tcPr>
          <w:p w:rsidR="00B33AF4" w:rsidRDefault="00B33AF4">
            <w:pPr>
              <w:pStyle w:val="ConsPlusNormal"/>
            </w:pPr>
          </w:p>
        </w:tc>
        <w:tc>
          <w:tcPr>
            <w:tcW w:w="794" w:type="dxa"/>
          </w:tcPr>
          <w:p w:rsidR="00B33AF4" w:rsidRDefault="00B33AF4">
            <w:pPr>
              <w:pStyle w:val="ConsPlusNormal"/>
              <w:jc w:val="center"/>
            </w:pPr>
            <w:r>
              <w:t>январь</w:t>
            </w:r>
          </w:p>
        </w:tc>
        <w:tc>
          <w:tcPr>
            <w:tcW w:w="737" w:type="dxa"/>
          </w:tcPr>
          <w:p w:rsidR="00B33AF4" w:rsidRDefault="00B33AF4">
            <w:pPr>
              <w:pStyle w:val="ConsPlusNormal"/>
              <w:jc w:val="center"/>
            </w:pPr>
            <w:r>
              <w:t>февраль</w:t>
            </w:r>
          </w:p>
        </w:tc>
        <w:tc>
          <w:tcPr>
            <w:tcW w:w="624" w:type="dxa"/>
          </w:tcPr>
          <w:p w:rsidR="00B33AF4" w:rsidRDefault="00B33AF4">
            <w:pPr>
              <w:pStyle w:val="ConsPlusNormal"/>
              <w:jc w:val="center"/>
            </w:pPr>
            <w:r>
              <w:t>...</w:t>
            </w:r>
          </w:p>
        </w:tc>
        <w:tc>
          <w:tcPr>
            <w:tcW w:w="680" w:type="dxa"/>
          </w:tcPr>
          <w:p w:rsidR="00B33AF4" w:rsidRDefault="00B33AF4">
            <w:pPr>
              <w:pStyle w:val="ConsPlusNormal"/>
              <w:jc w:val="center"/>
            </w:pPr>
            <w:r>
              <w:t>ноябрь</w:t>
            </w:r>
          </w:p>
        </w:tc>
        <w:tc>
          <w:tcPr>
            <w:tcW w:w="1871" w:type="dxa"/>
            <w:vMerge/>
          </w:tcPr>
          <w:p w:rsidR="00B33AF4" w:rsidRDefault="00B33AF4">
            <w:pPr>
              <w:pStyle w:val="ConsPlusNormal"/>
            </w:pPr>
          </w:p>
        </w:tc>
      </w:tr>
      <w:tr w:rsidR="00B33AF4">
        <w:tc>
          <w:tcPr>
            <w:tcW w:w="570" w:type="dxa"/>
          </w:tcPr>
          <w:p w:rsidR="00B33AF4" w:rsidRDefault="00B33AF4">
            <w:pPr>
              <w:pStyle w:val="ConsPlusNormal"/>
              <w:jc w:val="center"/>
            </w:pPr>
            <w:r>
              <w:t>1</w:t>
            </w:r>
          </w:p>
        </w:tc>
        <w:tc>
          <w:tcPr>
            <w:tcW w:w="2550" w:type="dxa"/>
          </w:tcPr>
          <w:p w:rsidR="00B33AF4" w:rsidRDefault="00B33AF4">
            <w:pPr>
              <w:pStyle w:val="ConsPlusNormal"/>
              <w:jc w:val="center"/>
            </w:pPr>
            <w:r>
              <w:t>2</w:t>
            </w:r>
          </w:p>
        </w:tc>
        <w:tc>
          <w:tcPr>
            <w:tcW w:w="1191" w:type="dxa"/>
          </w:tcPr>
          <w:p w:rsidR="00B33AF4" w:rsidRDefault="00B33AF4">
            <w:pPr>
              <w:pStyle w:val="ConsPlusNormal"/>
              <w:jc w:val="center"/>
            </w:pPr>
            <w:r>
              <w:t>3</w:t>
            </w:r>
          </w:p>
        </w:tc>
        <w:tc>
          <w:tcPr>
            <w:tcW w:w="794" w:type="dxa"/>
          </w:tcPr>
          <w:p w:rsidR="00B33AF4" w:rsidRDefault="00B33AF4">
            <w:pPr>
              <w:pStyle w:val="ConsPlusNormal"/>
              <w:jc w:val="center"/>
            </w:pPr>
            <w:r>
              <w:t>4</w:t>
            </w:r>
          </w:p>
        </w:tc>
        <w:tc>
          <w:tcPr>
            <w:tcW w:w="737" w:type="dxa"/>
          </w:tcPr>
          <w:p w:rsidR="00B33AF4" w:rsidRDefault="00B33AF4">
            <w:pPr>
              <w:pStyle w:val="ConsPlusNormal"/>
              <w:jc w:val="center"/>
            </w:pPr>
            <w:r>
              <w:t>5</w:t>
            </w:r>
          </w:p>
        </w:tc>
        <w:tc>
          <w:tcPr>
            <w:tcW w:w="624" w:type="dxa"/>
          </w:tcPr>
          <w:p w:rsidR="00B33AF4" w:rsidRDefault="00B33AF4">
            <w:pPr>
              <w:pStyle w:val="ConsPlusNormal"/>
              <w:jc w:val="center"/>
            </w:pPr>
            <w:r>
              <w:t>6</w:t>
            </w:r>
          </w:p>
        </w:tc>
        <w:tc>
          <w:tcPr>
            <w:tcW w:w="680" w:type="dxa"/>
          </w:tcPr>
          <w:p w:rsidR="00B33AF4" w:rsidRDefault="00B33AF4">
            <w:pPr>
              <w:pStyle w:val="ConsPlusNormal"/>
              <w:jc w:val="center"/>
            </w:pPr>
            <w:r>
              <w:t>7</w:t>
            </w:r>
          </w:p>
        </w:tc>
        <w:tc>
          <w:tcPr>
            <w:tcW w:w="1871" w:type="dxa"/>
          </w:tcPr>
          <w:p w:rsidR="00B33AF4" w:rsidRDefault="00B33AF4">
            <w:pPr>
              <w:pStyle w:val="ConsPlusNormal"/>
              <w:jc w:val="center"/>
            </w:pPr>
            <w:r>
              <w:t>8</w:t>
            </w:r>
          </w:p>
        </w:tc>
      </w:tr>
      <w:tr w:rsidR="00B33AF4">
        <w:tc>
          <w:tcPr>
            <w:tcW w:w="9017" w:type="dxa"/>
            <w:gridSpan w:val="8"/>
          </w:tcPr>
          <w:p w:rsidR="00B33AF4" w:rsidRDefault="00B33AF4">
            <w:pPr>
              <w:pStyle w:val="ConsPlusNormal"/>
            </w:pPr>
            <w:r>
              <w:t>Цель государственной программы (комплексной программы) Нижегородской области "Наименование" N</w:t>
            </w:r>
          </w:p>
        </w:tc>
      </w:tr>
      <w:tr w:rsidR="00B33AF4">
        <w:tc>
          <w:tcPr>
            <w:tcW w:w="570" w:type="dxa"/>
          </w:tcPr>
          <w:p w:rsidR="00B33AF4" w:rsidRDefault="00B33AF4">
            <w:pPr>
              <w:pStyle w:val="ConsPlusNormal"/>
              <w:jc w:val="center"/>
            </w:pPr>
            <w:r>
              <w:t>1.</w:t>
            </w:r>
          </w:p>
        </w:tc>
        <w:tc>
          <w:tcPr>
            <w:tcW w:w="2550" w:type="dxa"/>
          </w:tcPr>
          <w:p w:rsidR="00B33AF4" w:rsidRDefault="00B33AF4">
            <w:pPr>
              <w:pStyle w:val="ConsPlusNormal"/>
              <w:jc w:val="center"/>
            </w:pPr>
            <w:r>
              <w:t>Показатель госпрограммы 1</w:t>
            </w:r>
          </w:p>
        </w:tc>
        <w:tc>
          <w:tcPr>
            <w:tcW w:w="1191" w:type="dxa"/>
          </w:tcPr>
          <w:p w:rsidR="00B33AF4" w:rsidRDefault="00B33AF4">
            <w:pPr>
              <w:pStyle w:val="ConsPlusNormal"/>
            </w:pPr>
          </w:p>
        </w:tc>
        <w:tc>
          <w:tcPr>
            <w:tcW w:w="794" w:type="dxa"/>
          </w:tcPr>
          <w:p w:rsidR="00B33AF4" w:rsidRDefault="00B33AF4">
            <w:pPr>
              <w:pStyle w:val="ConsPlusNormal"/>
            </w:pPr>
          </w:p>
        </w:tc>
        <w:tc>
          <w:tcPr>
            <w:tcW w:w="737" w:type="dxa"/>
          </w:tcPr>
          <w:p w:rsidR="00B33AF4" w:rsidRDefault="00B33AF4">
            <w:pPr>
              <w:pStyle w:val="ConsPlusNormal"/>
            </w:pPr>
          </w:p>
        </w:tc>
        <w:tc>
          <w:tcPr>
            <w:tcW w:w="624" w:type="dxa"/>
          </w:tcPr>
          <w:p w:rsidR="00B33AF4" w:rsidRDefault="00B33AF4">
            <w:pPr>
              <w:pStyle w:val="ConsPlusNormal"/>
            </w:pPr>
          </w:p>
        </w:tc>
        <w:tc>
          <w:tcPr>
            <w:tcW w:w="680" w:type="dxa"/>
          </w:tcPr>
          <w:p w:rsidR="00B33AF4" w:rsidRDefault="00B33AF4">
            <w:pPr>
              <w:pStyle w:val="ConsPlusNormal"/>
            </w:pPr>
          </w:p>
        </w:tc>
        <w:tc>
          <w:tcPr>
            <w:tcW w:w="1871" w:type="dxa"/>
          </w:tcPr>
          <w:p w:rsidR="00B33AF4" w:rsidRDefault="00B33AF4">
            <w:pPr>
              <w:pStyle w:val="ConsPlusNormal"/>
            </w:pPr>
          </w:p>
        </w:tc>
      </w:tr>
      <w:tr w:rsidR="00B33AF4">
        <w:tc>
          <w:tcPr>
            <w:tcW w:w="570" w:type="dxa"/>
          </w:tcPr>
          <w:p w:rsidR="00B33AF4" w:rsidRDefault="00B33AF4">
            <w:pPr>
              <w:pStyle w:val="ConsPlusNormal"/>
              <w:jc w:val="center"/>
            </w:pPr>
            <w:r>
              <w:t>N.</w:t>
            </w:r>
          </w:p>
        </w:tc>
        <w:tc>
          <w:tcPr>
            <w:tcW w:w="2550" w:type="dxa"/>
          </w:tcPr>
          <w:p w:rsidR="00B33AF4" w:rsidRDefault="00B33AF4">
            <w:pPr>
              <w:pStyle w:val="ConsPlusNormal"/>
              <w:jc w:val="center"/>
            </w:pPr>
            <w:r>
              <w:t>Показатель госпрограммы N</w:t>
            </w:r>
          </w:p>
        </w:tc>
        <w:tc>
          <w:tcPr>
            <w:tcW w:w="1191" w:type="dxa"/>
          </w:tcPr>
          <w:p w:rsidR="00B33AF4" w:rsidRDefault="00B33AF4">
            <w:pPr>
              <w:pStyle w:val="ConsPlusNormal"/>
            </w:pPr>
          </w:p>
        </w:tc>
        <w:tc>
          <w:tcPr>
            <w:tcW w:w="794" w:type="dxa"/>
          </w:tcPr>
          <w:p w:rsidR="00B33AF4" w:rsidRDefault="00B33AF4">
            <w:pPr>
              <w:pStyle w:val="ConsPlusNormal"/>
            </w:pPr>
          </w:p>
        </w:tc>
        <w:tc>
          <w:tcPr>
            <w:tcW w:w="737" w:type="dxa"/>
          </w:tcPr>
          <w:p w:rsidR="00B33AF4" w:rsidRDefault="00B33AF4">
            <w:pPr>
              <w:pStyle w:val="ConsPlusNormal"/>
            </w:pPr>
          </w:p>
        </w:tc>
        <w:tc>
          <w:tcPr>
            <w:tcW w:w="624" w:type="dxa"/>
          </w:tcPr>
          <w:p w:rsidR="00B33AF4" w:rsidRDefault="00B33AF4">
            <w:pPr>
              <w:pStyle w:val="ConsPlusNormal"/>
            </w:pPr>
          </w:p>
        </w:tc>
        <w:tc>
          <w:tcPr>
            <w:tcW w:w="680" w:type="dxa"/>
          </w:tcPr>
          <w:p w:rsidR="00B33AF4" w:rsidRDefault="00B33AF4">
            <w:pPr>
              <w:pStyle w:val="ConsPlusNormal"/>
            </w:pPr>
          </w:p>
        </w:tc>
        <w:tc>
          <w:tcPr>
            <w:tcW w:w="1871" w:type="dxa"/>
          </w:tcPr>
          <w:p w:rsidR="00B33AF4" w:rsidRDefault="00B33AF4">
            <w:pPr>
              <w:pStyle w:val="ConsPlusNormal"/>
            </w:pPr>
          </w:p>
        </w:tc>
      </w:tr>
    </w:tbl>
    <w:p w:rsidR="00B33AF4" w:rsidRDefault="00B33AF4">
      <w:pPr>
        <w:pStyle w:val="ConsPlusNormal"/>
        <w:jc w:val="both"/>
      </w:pPr>
    </w:p>
    <w:p w:rsidR="00B33AF4" w:rsidRDefault="00B33AF4">
      <w:pPr>
        <w:pStyle w:val="ConsPlusNormal"/>
        <w:jc w:val="both"/>
      </w:pPr>
    </w:p>
    <w:p w:rsidR="00B33AF4" w:rsidRDefault="00B33AF4">
      <w:pPr>
        <w:pStyle w:val="ConsPlusNormal"/>
        <w:pBdr>
          <w:bottom w:val="single" w:sz="6" w:space="0" w:color="auto"/>
        </w:pBdr>
        <w:spacing w:before="100" w:after="100"/>
        <w:jc w:val="both"/>
        <w:rPr>
          <w:sz w:val="2"/>
          <w:szCs w:val="2"/>
        </w:rPr>
      </w:pPr>
    </w:p>
    <w:p w:rsidR="00B33AF4" w:rsidRDefault="00B33AF4"/>
    <w:sectPr w:rsidR="00B33AF4">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F4"/>
    <w:rsid w:val="00B33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7E558-38A0-414B-9F21-E1803DC2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AF4"/>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33A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33AF4"/>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33A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33AF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33AF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33AF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33AF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7&amp;n=283378&amp;dst=100016" TargetMode="External"/><Relationship Id="rId18" Type="http://schemas.openxmlformats.org/officeDocument/2006/relationships/hyperlink" Target="https://login.consultant.ru/link/?req=doc&amp;base=LAW&amp;n=357927" TargetMode="External"/><Relationship Id="rId26" Type="http://schemas.openxmlformats.org/officeDocument/2006/relationships/hyperlink" Target="https://login.consultant.ru/link/?req=doc&amp;base=LAW&amp;n=498284&amp;dst=100208" TargetMode="External"/><Relationship Id="rId39" Type="http://schemas.openxmlformats.org/officeDocument/2006/relationships/hyperlink" Target="https://login.consultant.ru/link/?req=doc&amp;base=RLAW187&amp;n=269345&amp;dst=100193" TargetMode="External"/><Relationship Id="rId21" Type="http://schemas.openxmlformats.org/officeDocument/2006/relationships/hyperlink" Target="https://login.consultant.ru/link/?req=doc&amp;base=LAW&amp;n=480785&amp;dst=100086" TargetMode="External"/><Relationship Id="rId34" Type="http://schemas.openxmlformats.org/officeDocument/2006/relationships/hyperlink" Target="https://login.consultant.ru/link/?req=doc&amp;base=LAW&amp;n=508374&amp;dst=103433" TargetMode="External"/><Relationship Id="rId42" Type="http://schemas.openxmlformats.org/officeDocument/2006/relationships/hyperlink" Target="https://login.consultant.ru/link/?req=doc&amp;base=LAW&amp;n=495935" TargetMode="External"/><Relationship Id="rId47" Type="http://schemas.openxmlformats.org/officeDocument/2006/relationships/hyperlink" Target="https://login.consultant.ru/link/?req=doc&amp;base=LAW&amp;n=495935" TargetMode="External"/><Relationship Id="rId50" Type="http://schemas.openxmlformats.org/officeDocument/2006/relationships/hyperlink" Target="https://login.consultant.ru/link/?req=doc&amp;base=LAW&amp;n=508374&amp;dst=103433" TargetMode="External"/><Relationship Id="rId55" Type="http://schemas.openxmlformats.org/officeDocument/2006/relationships/hyperlink" Target="https://login.consultant.ru/link/?req=doc&amp;base=RLAW187&amp;n=294459&amp;dst=100050" TargetMode="External"/><Relationship Id="rId63" Type="http://schemas.openxmlformats.org/officeDocument/2006/relationships/hyperlink" Target="https://login.consultant.ru/link/?req=doc&amp;base=RLAW187&amp;n=318316" TargetMode="External"/><Relationship Id="rId68" Type="http://schemas.openxmlformats.org/officeDocument/2006/relationships/hyperlink" Target="https://login.consultant.ru/link/?req=doc&amp;base=LAW&amp;n=495935" TargetMode="External"/><Relationship Id="rId76" Type="http://schemas.openxmlformats.org/officeDocument/2006/relationships/hyperlink" Target="https://login.consultant.ru/link/?req=doc&amp;base=LAW&amp;n=495935" TargetMode="External"/><Relationship Id="rId84" Type="http://schemas.openxmlformats.org/officeDocument/2006/relationships/hyperlink" Target="https://login.consultant.ru/link/?req=doc&amp;base=LAW&amp;n=495935" TargetMode="External"/><Relationship Id="rId7" Type="http://schemas.openxmlformats.org/officeDocument/2006/relationships/hyperlink" Target="https://login.consultant.ru/link/?req=doc&amp;base=LAW&amp;n=480785&amp;dst=100480" TargetMode="External"/><Relationship Id="rId71" Type="http://schemas.openxmlformats.org/officeDocument/2006/relationships/hyperlink" Target="https://login.consultant.ru/link/?req=doc&amp;base=LAW&amp;n=495935" TargetMode="External"/><Relationship Id="rId2" Type="http://schemas.openxmlformats.org/officeDocument/2006/relationships/settings" Target="settings.xml"/><Relationship Id="rId16" Type="http://schemas.openxmlformats.org/officeDocument/2006/relationships/hyperlink" Target="https://login.consultant.ru/link/?req=doc&amp;base=RLAW187&amp;n=283378&amp;dst=100514" TargetMode="External"/><Relationship Id="rId29" Type="http://schemas.openxmlformats.org/officeDocument/2006/relationships/hyperlink" Target="https://login.consultant.ru/link/?req=doc&amp;base=RLAW187&amp;n=294459&amp;dst=100010" TargetMode="External"/><Relationship Id="rId11" Type="http://schemas.openxmlformats.org/officeDocument/2006/relationships/hyperlink" Target="https://login.consultant.ru/link/?req=doc&amp;base=RLAW187&amp;n=280059" TargetMode="External"/><Relationship Id="rId24" Type="http://schemas.openxmlformats.org/officeDocument/2006/relationships/hyperlink" Target="https://login.consultant.ru/link/?req=doc&amp;base=LAW&amp;n=508374&amp;dst=103458" TargetMode="External"/><Relationship Id="rId32" Type="http://schemas.openxmlformats.org/officeDocument/2006/relationships/hyperlink" Target="https://login.consultant.ru/link/?req=doc&amp;base=RLAW187&amp;n=292555&amp;dst=103010" TargetMode="External"/><Relationship Id="rId37" Type="http://schemas.openxmlformats.org/officeDocument/2006/relationships/hyperlink" Target="https://login.consultant.ru/link/?req=doc&amp;base=RLAW187&amp;n=294459&amp;dst=100036" TargetMode="External"/><Relationship Id="rId40" Type="http://schemas.openxmlformats.org/officeDocument/2006/relationships/hyperlink" Target="https://login.consultant.ru/link/?req=doc&amp;base=RLAW187&amp;n=294459&amp;dst=100041" TargetMode="External"/><Relationship Id="rId45" Type="http://schemas.openxmlformats.org/officeDocument/2006/relationships/hyperlink" Target="https://login.consultant.ru/link/?req=doc&amp;base=LAW&amp;n=508374&amp;dst=2196" TargetMode="External"/><Relationship Id="rId53" Type="http://schemas.openxmlformats.org/officeDocument/2006/relationships/hyperlink" Target="https://login.consultant.ru/link/?req=doc&amp;base=RLAW187&amp;n=294459&amp;dst=100045" TargetMode="External"/><Relationship Id="rId58" Type="http://schemas.openxmlformats.org/officeDocument/2006/relationships/hyperlink" Target="https://login.consultant.ru/link/?req=doc&amp;base=LAW&amp;n=495935" TargetMode="External"/><Relationship Id="rId66" Type="http://schemas.openxmlformats.org/officeDocument/2006/relationships/hyperlink" Target="https://login.consultant.ru/link/?req=doc&amp;base=LAW&amp;n=495935" TargetMode="External"/><Relationship Id="rId74" Type="http://schemas.openxmlformats.org/officeDocument/2006/relationships/hyperlink" Target="https://login.consultant.ru/link/?req=doc&amp;base=LAW&amp;n=495935" TargetMode="External"/><Relationship Id="rId79" Type="http://schemas.openxmlformats.org/officeDocument/2006/relationships/hyperlink" Target="https://login.consultant.ru/link/?req=doc&amp;base=LAW&amp;n=495935" TargetMode="External"/><Relationship Id="rId5" Type="http://schemas.openxmlformats.org/officeDocument/2006/relationships/hyperlink" Target="https://login.consultant.ru/link/?req=doc&amp;base=RLAW187&amp;n=294459&amp;dst=100005" TargetMode="External"/><Relationship Id="rId61" Type="http://schemas.openxmlformats.org/officeDocument/2006/relationships/hyperlink" Target="https://login.consultant.ru/link/?req=doc&amp;base=LAW&amp;n=495935" TargetMode="External"/><Relationship Id="rId82" Type="http://schemas.openxmlformats.org/officeDocument/2006/relationships/hyperlink" Target="https://login.consultant.ru/link/?req=doc&amp;base=LAW&amp;n=495935" TargetMode="External"/><Relationship Id="rId19" Type="http://schemas.openxmlformats.org/officeDocument/2006/relationships/hyperlink" Target="https://login.consultant.ru/link/?req=doc&amp;base=RLAW187&amp;n=294459&amp;dst=1000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7&amp;n=310878&amp;dst=100108" TargetMode="External"/><Relationship Id="rId14" Type="http://schemas.openxmlformats.org/officeDocument/2006/relationships/hyperlink" Target="https://login.consultant.ru/link/?req=doc&amp;base=RLAW187&amp;n=283378&amp;dst=100106" TargetMode="External"/><Relationship Id="rId22" Type="http://schemas.openxmlformats.org/officeDocument/2006/relationships/hyperlink" Target="https://login.consultant.ru/link/?req=doc&amp;base=RLAW187&amp;n=294459&amp;dst=100008" TargetMode="External"/><Relationship Id="rId27" Type="http://schemas.openxmlformats.org/officeDocument/2006/relationships/hyperlink" Target="https://login.consultant.ru/link/?req=doc&amp;base=RLAW187&amp;n=308829&amp;dst=100012" TargetMode="External"/><Relationship Id="rId30" Type="http://schemas.openxmlformats.org/officeDocument/2006/relationships/hyperlink" Target="https://login.consultant.ru/link/?req=doc&amp;base=RLAW187&amp;n=294459&amp;dst=100030" TargetMode="External"/><Relationship Id="rId35" Type="http://schemas.openxmlformats.org/officeDocument/2006/relationships/hyperlink" Target="https://login.consultant.ru/link/?req=doc&amp;base=LAW&amp;n=508374&amp;dst=103458" TargetMode="External"/><Relationship Id="rId43" Type="http://schemas.openxmlformats.org/officeDocument/2006/relationships/hyperlink" Target="https://login.consultant.ru/link/?req=doc&amp;base=RLAW187&amp;n=294459&amp;dst=100043" TargetMode="External"/><Relationship Id="rId48" Type="http://schemas.openxmlformats.org/officeDocument/2006/relationships/hyperlink" Target="https://login.consultant.ru/link/?req=doc&amp;base=LAW&amp;n=495935" TargetMode="External"/><Relationship Id="rId56" Type="http://schemas.openxmlformats.org/officeDocument/2006/relationships/hyperlink" Target="https://login.consultant.ru/link/?req=doc&amp;base=RLAW187&amp;n=294459&amp;dst=100070" TargetMode="External"/><Relationship Id="rId64" Type="http://schemas.openxmlformats.org/officeDocument/2006/relationships/hyperlink" Target="https://login.consultant.ru/link/?req=doc&amp;base=LAW&amp;n=357927" TargetMode="External"/><Relationship Id="rId69" Type="http://schemas.openxmlformats.org/officeDocument/2006/relationships/hyperlink" Target="https://login.consultant.ru/link/?req=doc&amp;base=LAW&amp;n=495935" TargetMode="External"/><Relationship Id="rId77" Type="http://schemas.openxmlformats.org/officeDocument/2006/relationships/hyperlink" Target="https://login.consultant.ru/link/?req=doc&amp;base=LAW&amp;n=495935" TargetMode="External"/><Relationship Id="rId8" Type="http://schemas.openxmlformats.org/officeDocument/2006/relationships/hyperlink" Target="https://login.consultant.ru/link/?req=doc&amp;base=LAW&amp;n=507491&amp;dst=100019" TargetMode="External"/><Relationship Id="rId51" Type="http://schemas.openxmlformats.org/officeDocument/2006/relationships/hyperlink" Target="https://login.consultant.ru/link/?req=doc&amp;base=LAW&amp;n=508374&amp;dst=103458" TargetMode="External"/><Relationship Id="rId72" Type="http://schemas.openxmlformats.org/officeDocument/2006/relationships/hyperlink" Target="https://login.consultant.ru/link/?req=doc&amp;base=LAW&amp;n=495935" TargetMode="External"/><Relationship Id="rId80" Type="http://schemas.openxmlformats.org/officeDocument/2006/relationships/hyperlink" Target="https://login.consultant.ru/link/?req=doc&amp;base=LAW&amp;n=495935"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187&amp;n=233257" TargetMode="External"/><Relationship Id="rId17" Type="http://schemas.openxmlformats.org/officeDocument/2006/relationships/hyperlink" Target="https://login.consultant.ru/link/?req=doc&amp;base=RLAW187&amp;n=294459&amp;dst=100005" TargetMode="External"/><Relationship Id="rId25" Type="http://schemas.openxmlformats.org/officeDocument/2006/relationships/hyperlink" Target="https://login.consultant.ru/link/?req=doc&amp;base=RLAW187&amp;n=294459&amp;dst=100009" TargetMode="External"/><Relationship Id="rId33" Type="http://schemas.openxmlformats.org/officeDocument/2006/relationships/hyperlink" Target="https://login.consultant.ru/link/?req=doc&amp;base=LAW&amp;n=181730&amp;dst=100012" TargetMode="External"/><Relationship Id="rId38" Type="http://schemas.openxmlformats.org/officeDocument/2006/relationships/hyperlink" Target="https://login.consultant.ru/link/?req=doc&amp;base=RLAW187&amp;n=294459&amp;dst=100040" TargetMode="External"/><Relationship Id="rId46" Type="http://schemas.openxmlformats.org/officeDocument/2006/relationships/hyperlink" Target="https://login.consultant.ru/link/?req=doc&amp;base=RLAW187&amp;n=249513&amp;dst=100012" TargetMode="External"/><Relationship Id="rId59" Type="http://schemas.openxmlformats.org/officeDocument/2006/relationships/hyperlink" Target="https://login.consultant.ru/link/?req=doc&amp;base=LAW&amp;n=495935" TargetMode="External"/><Relationship Id="rId67" Type="http://schemas.openxmlformats.org/officeDocument/2006/relationships/hyperlink" Target="https://login.consultant.ru/link/?req=doc&amp;base=LAW&amp;n=495935" TargetMode="External"/><Relationship Id="rId20" Type="http://schemas.openxmlformats.org/officeDocument/2006/relationships/hyperlink" Target="https://login.consultant.ru/link/?req=doc&amp;base=RLAW187&amp;n=269345&amp;dst=100193" TargetMode="External"/><Relationship Id="rId41" Type="http://schemas.openxmlformats.org/officeDocument/2006/relationships/hyperlink" Target="https://login.consultant.ru/link/?req=doc&amp;base=LAW&amp;n=495935" TargetMode="External"/><Relationship Id="rId54" Type="http://schemas.openxmlformats.org/officeDocument/2006/relationships/hyperlink" Target="https://login.consultant.ru/link/?req=doc&amp;base=LAW&amp;n=495935" TargetMode="External"/><Relationship Id="rId62" Type="http://schemas.openxmlformats.org/officeDocument/2006/relationships/hyperlink" Target="https://login.consultant.ru/link/?req=doc&amp;base=LAW&amp;n=495935" TargetMode="External"/><Relationship Id="rId70" Type="http://schemas.openxmlformats.org/officeDocument/2006/relationships/hyperlink" Target="https://login.consultant.ru/link/?req=doc&amp;base=LAW&amp;n=495935" TargetMode="External"/><Relationship Id="rId75" Type="http://schemas.openxmlformats.org/officeDocument/2006/relationships/hyperlink" Target="https://login.consultant.ru/link/?req=doc&amp;base=RLAW187&amp;n=294459&amp;dst=100295" TargetMode="External"/><Relationship Id="rId83" Type="http://schemas.openxmlformats.org/officeDocument/2006/relationships/hyperlink" Target="https://login.consultant.ru/link/?req=doc&amp;base=LAW&amp;n=495935" TargetMode="External"/><Relationship Id="rId1" Type="http://schemas.openxmlformats.org/officeDocument/2006/relationships/styles" Target="styles.xml"/><Relationship Id="rId6" Type="http://schemas.openxmlformats.org/officeDocument/2006/relationships/hyperlink" Target="https://login.consultant.ru/link/?req=doc&amp;base=LAW&amp;n=508374&amp;dst=7421" TargetMode="External"/><Relationship Id="rId15" Type="http://schemas.openxmlformats.org/officeDocument/2006/relationships/hyperlink" Target="https://login.consultant.ru/link/?req=doc&amp;base=RLAW187&amp;n=283378&amp;dst=100211" TargetMode="External"/><Relationship Id="rId23" Type="http://schemas.openxmlformats.org/officeDocument/2006/relationships/hyperlink" Target="https://login.consultant.ru/link/?req=doc&amp;base=LAW&amp;n=508374&amp;dst=103433" TargetMode="External"/><Relationship Id="rId28" Type="http://schemas.openxmlformats.org/officeDocument/2006/relationships/hyperlink" Target="https://login.consultant.ru/link/?req=doc&amp;base=RLAW187&amp;n=305314&amp;dst=152921" TargetMode="External"/><Relationship Id="rId36" Type="http://schemas.openxmlformats.org/officeDocument/2006/relationships/hyperlink" Target="https://login.consultant.ru/link/?req=doc&amp;base=RLAW187&amp;n=294459&amp;dst=100034" TargetMode="External"/><Relationship Id="rId49" Type="http://schemas.openxmlformats.org/officeDocument/2006/relationships/hyperlink" Target="https://login.consultant.ru/link/?req=doc&amp;base=LAW&amp;n=508374&amp;dst=2196" TargetMode="External"/><Relationship Id="rId57" Type="http://schemas.openxmlformats.org/officeDocument/2006/relationships/hyperlink" Target="https://login.consultant.ru/link/?req=doc&amp;base=LAW&amp;n=495935" TargetMode="External"/><Relationship Id="rId10" Type="http://schemas.openxmlformats.org/officeDocument/2006/relationships/hyperlink" Target="https://login.consultant.ru/link/?req=doc&amp;base=RLAW187&amp;n=280059&amp;dst=100014" TargetMode="External"/><Relationship Id="rId31" Type="http://schemas.openxmlformats.org/officeDocument/2006/relationships/hyperlink" Target="https://login.consultant.ru/link/?req=doc&amp;base=RLAW187&amp;n=294459&amp;dst=100032" TargetMode="External"/><Relationship Id="rId44" Type="http://schemas.openxmlformats.org/officeDocument/2006/relationships/hyperlink" Target="https://login.consultant.ru/link/?req=doc&amp;base=LAW&amp;n=508374&amp;dst=2196" TargetMode="External"/><Relationship Id="rId52" Type="http://schemas.openxmlformats.org/officeDocument/2006/relationships/hyperlink" Target="https://login.consultant.ru/link/?req=doc&amp;base=RLAW187&amp;n=316865" TargetMode="External"/><Relationship Id="rId60" Type="http://schemas.openxmlformats.org/officeDocument/2006/relationships/hyperlink" Target="https://login.consultant.ru/link/?req=doc&amp;base=LAW&amp;n=495935" TargetMode="External"/><Relationship Id="rId65" Type="http://schemas.openxmlformats.org/officeDocument/2006/relationships/hyperlink" Target="https://login.consultant.ru/link/?req=doc&amp;base=RLAW187&amp;n=294459&amp;dst=100177" TargetMode="External"/><Relationship Id="rId73" Type="http://schemas.openxmlformats.org/officeDocument/2006/relationships/hyperlink" Target="https://login.consultant.ru/link/?req=doc&amp;base=LAW&amp;n=495935" TargetMode="External"/><Relationship Id="rId78" Type="http://schemas.openxmlformats.org/officeDocument/2006/relationships/hyperlink" Target="https://login.consultant.ru/link/?req=doc&amp;base=LAW&amp;n=495935" TargetMode="External"/><Relationship Id="rId81" Type="http://schemas.openxmlformats.org/officeDocument/2006/relationships/hyperlink" Target="https://login.consultant.ru/link/?req=doc&amp;base=LAW&amp;n=495935"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25626</Words>
  <Characters>146072</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Мохначева</dc:creator>
  <cp:keywords/>
  <dc:description/>
  <cp:lastModifiedBy>Наталья В. Мохначева</cp:lastModifiedBy>
  <cp:revision>1</cp:revision>
  <dcterms:created xsi:type="dcterms:W3CDTF">2025-07-03T14:01:00Z</dcterms:created>
  <dcterms:modified xsi:type="dcterms:W3CDTF">2025-07-03T14:02:00Z</dcterms:modified>
</cp:coreProperties>
</file>