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4AC" w:rsidRDefault="00CC74AC">
      <w:pPr>
        <w:pStyle w:val="ConsPlusTitle"/>
        <w:jc w:val="center"/>
        <w:outlineLvl w:val="0"/>
      </w:pPr>
      <w:r>
        <w:t>ПРАВИТЕЛЬСТВО НИЖЕГОРОДСКОЙ ОБЛАСТИ</w:t>
      </w:r>
    </w:p>
    <w:p w:rsidR="00CC74AC" w:rsidRDefault="00CC74AC">
      <w:pPr>
        <w:pStyle w:val="ConsPlusTitle"/>
        <w:jc w:val="center"/>
      </w:pPr>
    </w:p>
    <w:p w:rsidR="00CC74AC" w:rsidRDefault="00CC74AC">
      <w:pPr>
        <w:pStyle w:val="ConsPlusTitle"/>
        <w:jc w:val="center"/>
      </w:pPr>
      <w:r>
        <w:t>РАСПОРЯЖЕНИЕ</w:t>
      </w:r>
    </w:p>
    <w:p w:rsidR="00CC74AC" w:rsidRDefault="00CC74AC">
      <w:pPr>
        <w:pStyle w:val="ConsPlusTitle"/>
        <w:jc w:val="center"/>
      </w:pPr>
      <w:r>
        <w:t>от 20 марта 2013 г. N 546-р</w:t>
      </w:r>
    </w:p>
    <w:p w:rsidR="00CC74AC" w:rsidRDefault="00CC74AC">
      <w:pPr>
        <w:pStyle w:val="ConsPlusTitle"/>
        <w:jc w:val="center"/>
      </w:pPr>
    </w:p>
    <w:p w:rsidR="00CC74AC" w:rsidRDefault="00CC74AC">
      <w:pPr>
        <w:pStyle w:val="ConsPlusTitle"/>
        <w:jc w:val="center"/>
      </w:pPr>
      <w:r>
        <w:t>ОБ ОЦЕНКЕ ЭФФЕКТИВНОСТИ ДЕЯТЕЛЬНОСТИ ОРГАНОВ МЕСТНОГО</w:t>
      </w:r>
    </w:p>
    <w:p w:rsidR="00CC74AC" w:rsidRDefault="00CC74AC">
      <w:pPr>
        <w:pStyle w:val="ConsPlusTitle"/>
        <w:jc w:val="center"/>
      </w:pPr>
      <w:r>
        <w:t>САМОУПРАВЛЕНИЯ ГОРОДСКИХ ОКРУГОВ И МУНИЦИПАЛЬНЫХ</w:t>
      </w:r>
    </w:p>
    <w:p w:rsidR="00CC74AC" w:rsidRDefault="00CC74AC">
      <w:pPr>
        <w:pStyle w:val="ConsPlusTitle"/>
        <w:jc w:val="center"/>
      </w:pPr>
      <w:r>
        <w:t>РАЙОНОВ НИЖЕГОРОДСКОЙ ОБЛАСТИ</w:t>
      </w:r>
    </w:p>
    <w:p w:rsidR="00CC74AC" w:rsidRDefault="00CC74A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C74A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Правительства Нижегородской области</w:t>
            </w:r>
          </w:p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28.04.2014 </w:t>
            </w:r>
            <w:hyperlink r:id="rId5" w:history="1">
              <w:r>
                <w:rPr>
                  <w:color w:val="0000FF"/>
                </w:rPr>
                <w:t>N 738-р</w:t>
              </w:r>
            </w:hyperlink>
            <w:r>
              <w:rPr>
                <w:color w:val="392C69"/>
              </w:rPr>
              <w:t xml:space="preserve">, от 14.04.2015 </w:t>
            </w:r>
            <w:hyperlink r:id="rId6" w:history="1">
              <w:r>
                <w:rPr>
                  <w:color w:val="0000FF"/>
                </w:rPr>
                <w:t>N 579-р</w:t>
              </w:r>
            </w:hyperlink>
            <w:r>
              <w:rPr>
                <w:color w:val="392C69"/>
              </w:rPr>
              <w:t xml:space="preserve">, от 09.12.2015 </w:t>
            </w:r>
            <w:hyperlink r:id="rId7" w:history="1">
              <w:r>
                <w:rPr>
                  <w:color w:val="0000FF"/>
                </w:rPr>
                <w:t>N 2198-р</w:t>
              </w:r>
            </w:hyperlink>
            <w:r>
              <w:rPr>
                <w:color w:val="392C69"/>
              </w:rPr>
              <w:t>,</w:t>
            </w:r>
          </w:p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12.04.2016 </w:t>
            </w:r>
            <w:hyperlink r:id="rId8" w:history="1">
              <w:r>
                <w:rPr>
                  <w:color w:val="0000FF"/>
                </w:rPr>
                <w:t>N 432-р</w:t>
              </w:r>
            </w:hyperlink>
            <w:r>
              <w:rPr>
                <w:color w:val="392C69"/>
              </w:rPr>
              <w:t xml:space="preserve">, от 12.04.2017 </w:t>
            </w:r>
            <w:hyperlink r:id="rId9" w:history="1">
              <w:r>
                <w:rPr>
                  <w:color w:val="0000FF"/>
                </w:rPr>
                <w:t>N 449-р</w:t>
              </w:r>
            </w:hyperlink>
            <w:r>
              <w:rPr>
                <w:color w:val="392C69"/>
              </w:rPr>
              <w:t xml:space="preserve">, от 20.04.2018 </w:t>
            </w:r>
            <w:hyperlink r:id="rId10" w:history="1">
              <w:r>
                <w:rPr>
                  <w:color w:val="0000FF"/>
                </w:rPr>
                <w:t>N 388-р</w:t>
              </w:r>
            </w:hyperlink>
            <w:r>
              <w:rPr>
                <w:color w:val="392C69"/>
              </w:rPr>
              <w:t>,</w:t>
            </w:r>
          </w:p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17.07.2019 </w:t>
            </w:r>
            <w:hyperlink r:id="rId11" w:history="1">
              <w:r>
                <w:rPr>
                  <w:color w:val="0000FF"/>
                </w:rPr>
                <w:t>N 651-р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  <w:r>
        <w:t xml:space="preserve">В целях реализации </w:t>
      </w:r>
      <w:hyperlink r:id="rId12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28 апреля 2008 г. N 607 "Об оценке эффективности деятельности органов местного самоуправления городских округов и муниципальных районов" и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17 декабря 2012 г. N 1317 "О мерах по реализации Указа Президента Российской Федерации от 28 апреля 2008 г. N 607 "Об оценке эффективности деятельности органов местного самоуправления городских округов и муниципальных районов" и </w:t>
      </w:r>
      <w:hyperlink r:id="rId14" w:history="1">
        <w:r>
          <w:rPr>
            <w:color w:val="0000FF"/>
          </w:rPr>
          <w:t>подпункта "и" пункта 2</w:t>
        </w:r>
      </w:hyperlink>
      <w:r>
        <w:t xml:space="preserve"> Указа Президента Российской Федерации от 7 мая 2012 г. N 601 "Об основных направлениях совершенствования системы государственного управления":</w:t>
      </w:r>
    </w:p>
    <w:p w:rsidR="00CC74AC" w:rsidRDefault="00CC74AC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17.07.2019 N 651-р)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1. Утвердить прилагаемую форму текстовой части </w:t>
      </w:r>
      <w:hyperlink w:anchor="P64" w:history="1">
        <w:r>
          <w:rPr>
            <w:color w:val="0000FF"/>
          </w:rPr>
          <w:t>доклада</w:t>
        </w:r>
      </w:hyperlink>
      <w:r>
        <w:t xml:space="preserve"> глав местных администраций городских округов и муниципальных районов Нижегородской области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отчетный год и их планируемых значениях на 3-летний период.</w:t>
      </w:r>
    </w:p>
    <w:p w:rsidR="00CC74AC" w:rsidRDefault="00CC74AC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28.04.2014 N 738-р)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2. Утвердить прилагаемый </w:t>
      </w:r>
      <w:hyperlink w:anchor="P108" w:history="1">
        <w:r>
          <w:rPr>
            <w:color w:val="0000FF"/>
          </w:rPr>
          <w:t>Порядок</w:t>
        </w:r>
      </w:hyperlink>
      <w:r>
        <w:t xml:space="preserve"> сбора информации для подготовки докладов глав местных администраций городских округов и муниципальных районов Нижегородской области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отчетный год и их планируемых значениях на 3-летний период.</w:t>
      </w:r>
    </w:p>
    <w:p w:rsidR="00CC74AC" w:rsidRDefault="00CC74AC">
      <w:pPr>
        <w:pStyle w:val="ConsPlusNormal"/>
        <w:jc w:val="both"/>
      </w:pPr>
      <w:r>
        <w:t xml:space="preserve">(п. 2 в ред. </w:t>
      </w:r>
      <w:hyperlink r:id="rId17" w:history="1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17.07.2019 N 651-р)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3. Для проведения сбора информации с целью подготовки докладов глав администраций закрепить за органами исполнительной власти Нижегородской области показатели для оценки эффективности деятельности органов местного самоуправления городских округов и муниципальных районов Нижегородской области, информация для расчета которых формируется органами исполнительной власти Нижегородской области в соответствии с их компетенцией, согласно </w:t>
      </w:r>
      <w:hyperlink w:anchor="P142" w:history="1">
        <w:r>
          <w:rPr>
            <w:color w:val="0000FF"/>
          </w:rPr>
          <w:t>приложению 1</w:t>
        </w:r>
      </w:hyperlink>
      <w:r>
        <w:t xml:space="preserve"> к настоящему распоряжению.</w:t>
      </w:r>
    </w:p>
    <w:p w:rsidR="00CC74AC" w:rsidRDefault="00CC74AC">
      <w:pPr>
        <w:pStyle w:val="ConsPlusNormal"/>
        <w:jc w:val="both"/>
      </w:pPr>
      <w:r>
        <w:t xml:space="preserve">(п. 3 в ред. </w:t>
      </w:r>
      <w:hyperlink r:id="rId18" w:history="1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17.07.2019 N 651-р)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4. Рекомендовать органам местного самоуправления городских округов и муниципальных районов Нижегородской области (далее - ОМСУ):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4.1. Руководствоваться в работе по подготовке докладов глав местных администраций городских округов и муниципальных районов Нижегородской области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отчетный год и их планируемых значениях на 3-летний </w:t>
      </w:r>
      <w:r>
        <w:lastRenderedPageBreak/>
        <w:t xml:space="preserve">период </w:t>
      </w:r>
      <w:hyperlink w:anchor="P108" w:history="1">
        <w:r>
          <w:rPr>
            <w:color w:val="0000FF"/>
          </w:rPr>
          <w:t>Порядком</w:t>
        </w:r>
      </w:hyperlink>
      <w:r>
        <w:t xml:space="preserve"> сбора информации для подготовки докладов глав местных администраций городских округов и муниципальных районов Нижегородской области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отчетный год и их планируемых значениях на 3-летний период, утвержденным настоящим распоряжением.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4.2. В срок до 25 апреля года, следующего за отчетным, представлять в министерство экономического развития и инвестиций Нижегородской области </w:t>
      </w:r>
      <w:hyperlink w:anchor="P359" w:history="1">
        <w:r>
          <w:rPr>
            <w:color w:val="0000FF"/>
          </w:rPr>
          <w:t>информацию</w:t>
        </w:r>
      </w:hyperlink>
      <w:r>
        <w:t xml:space="preserve">, содержащую значения показателей для оценки эффективности деятельности органов местного самоуправления городского округа (муниципального района) Нижегородской области, по форме согласно приложению 2 к настоящему распоряжению, включая в них информацию о достигнутых значениях показателей, значения которых формируются органами местного самоуправления городских округов и муниципальных районов Нижегородской области с целью подготовки докладов глав местных администраций, </w:t>
      </w:r>
      <w:hyperlink w:anchor="P2411" w:history="1">
        <w:r>
          <w:rPr>
            <w:color w:val="0000FF"/>
          </w:rPr>
          <w:t>перечень</w:t>
        </w:r>
      </w:hyperlink>
      <w:r>
        <w:t xml:space="preserve"> которых указан в приложении 3 к настоящему распоряжению.</w:t>
      </w:r>
    </w:p>
    <w:p w:rsidR="00CC74AC" w:rsidRDefault="00CC74AC">
      <w:pPr>
        <w:pStyle w:val="ConsPlusNormal"/>
        <w:jc w:val="both"/>
      </w:pPr>
      <w:r>
        <w:t xml:space="preserve">(п. 4 в ред. </w:t>
      </w:r>
      <w:hyperlink r:id="rId19" w:history="1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17.07.2019 N 651-р)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5. Министерству внутренней региональной и муниципальной политики Нижегородской области в срок до 15 апреля года, следующего за отчетным, представлять в министерство экономического развития и инвестиций Нижегородской области сведения по показателю эффективности деятельности ОМСУ N 37, указанному в приложении 1 к настоящему распоряжению, за отчетный год в разрезе городских округов и муниципальных районов Нижегородской области.</w:t>
      </w:r>
    </w:p>
    <w:p w:rsidR="00CC74AC" w:rsidRDefault="00CC74AC">
      <w:pPr>
        <w:pStyle w:val="ConsPlusNormal"/>
        <w:jc w:val="both"/>
      </w:pPr>
      <w:r>
        <w:t xml:space="preserve">(в ред. распоряжений Правительства Нижегородской области от 28.04.2014 </w:t>
      </w:r>
      <w:hyperlink r:id="rId20" w:history="1">
        <w:r>
          <w:rPr>
            <w:color w:val="0000FF"/>
          </w:rPr>
          <w:t>N 738-р</w:t>
        </w:r>
      </w:hyperlink>
      <w:r>
        <w:t xml:space="preserve">, от 12.04.2016 </w:t>
      </w:r>
      <w:hyperlink r:id="rId21" w:history="1">
        <w:r>
          <w:rPr>
            <w:color w:val="0000FF"/>
          </w:rPr>
          <w:t>N 432-р</w:t>
        </w:r>
      </w:hyperlink>
      <w:r>
        <w:t xml:space="preserve">, от 20.04.2018 </w:t>
      </w:r>
      <w:hyperlink r:id="rId22" w:history="1">
        <w:r>
          <w:rPr>
            <w:color w:val="0000FF"/>
          </w:rPr>
          <w:t>N 388-р</w:t>
        </w:r>
      </w:hyperlink>
      <w:r>
        <w:t>)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6. Исключен с 1 января 2020 года. - </w:t>
      </w:r>
      <w:hyperlink r:id="rId23" w:history="1">
        <w:r>
          <w:rPr>
            <w:color w:val="0000FF"/>
          </w:rPr>
          <w:t>Распоряжение</w:t>
        </w:r>
      </w:hyperlink>
      <w:r>
        <w:t xml:space="preserve"> Правительства Нижегородской области от 17.07.2019 N 651-р.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7. Министерству экономического развития и инвестиций Нижегородской области:</w:t>
      </w:r>
    </w:p>
    <w:p w:rsidR="00CC74AC" w:rsidRDefault="00CC74AC">
      <w:pPr>
        <w:pStyle w:val="ConsPlusNormal"/>
        <w:jc w:val="both"/>
      </w:pPr>
      <w:r>
        <w:t xml:space="preserve">(в ред. распоряжений Правительства Нижегородской области от 12.04.2016 </w:t>
      </w:r>
      <w:hyperlink r:id="rId24" w:history="1">
        <w:r>
          <w:rPr>
            <w:color w:val="0000FF"/>
          </w:rPr>
          <w:t>N 432-р</w:t>
        </w:r>
      </w:hyperlink>
      <w:r>
        <w:t xml:space="preserve">, от 20.04.2018 </w:t>
      </w:r>
      <w:hyperlink r:id="rId25" w:history="1">
        <w:r>
          <w:rPr>
            <w:color w:val="0000FF"/>
          </w:rPr>
          <w:t>N 388-р</w:t>
        </w:r>
      </w:hyperlink>
      <w:r>
        <w:t>)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7.1. Обеспечивать размещение на официальном сайте Правительства Нижегородской области в информационно-телекоммуникационной сети "Интернет" табличной части доклада, утвержденной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декабря 2012 г. N 1317, и текстовой части доклада, утвержденной настоящим распоряжением, глав администраций городских округов и муниципальных районов, не имеющих официальных сайтов в информационно-телекоммуникационной сети "Интернет".</w:t>
      </w:r>
    </w:p>
    <w:p w:rsidR="00CC74AC" w:rsidRDefault="00CC74AC">
      <w:pPr>
        <w:pStyle w:val="ConsPlusNormal"/>
        <w:jc w:val="both"/>
      </w:pPr>
      <w:r>
        <w:t xml:space="preserve">(в ред. распоряжений Правительства Нижегородской области от 28.04.2014 </w:t>
      </w:r>
      <w:hyperlink r:id="rId27" w:history="1">
        <w:r>
          <w:rPr>
            <w:color w:val="0000FF"/>
          </w:rPr>
          <w:t>N 738-р</w:t>
        </w:r>
      </w:hyperlink>
      <w:r>
        <w:t xml:space="preserve">, от 17.07.2019 </w:t>
      </w:r>
      <w:hyperlink r:id="rId28" w:history="1">
        <w:r>
          <w:rPr>
            <w:color w:val="0000FF"/>
          </w:rPr>
          <w:t>N 651-р</w:t>
        </w:r>
      </w:hyperlink>
      <w:r>
        <w:t>)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7.2. В срок до 1 сентября года, следующего за отчетным, разрабатывать и представлять на утверждение Губернатору Нижегородской области, Председателю Правительства сводный доклад о результатах мониторинга эффективности деятельности ОМСУ.</w:t>
      </w:r>
    </w:p>
    <w:p w:rsidR="00CC74AC" w:rsidRDefault="00CC74AC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17.07.2019 N 651-р)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7.3. В срок до 1 октября года, следующего за отчетным, размещать на официальном сайте Правительства Нижегородской области в информационно-телекоммуникационной сети "Интернет", а также в государственной автоматизированной системе "Управление" сводный доклад о результатах мониторинга эффективности деятельности ОМСУ.</w:t>
      </w:r>
    </w:p>
    <w:p w:rsidR="00CC74AC" w:rsidRDefault="00CC74AC">
      <w:pPr>
        <w:pStyle w:val="ConsPlusNormal"/>
        <w:jc w:val="both"/>
      </w:pPr>
      <w:r>
        <w:t xml:space="preserve">(подп. 7.3 в ред. </w:t>
      </w:r>
      <w:hyperlink r:id="rId30" w:history="1">
        <w:r>
          <w:rPr>
            <w:color w:val="0000FF"/>
          </w:rPr>
          <w:t>распоряжения</w:t>
        </w:r>
      </w:hyperlink>
      <w:r>
        <w:t xml:space="preserve"> Правительства Нижегородской области от 20.04.2018 N 388-р)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7.4. В срок до 15 октября года, следующего за отчетным, размещать в государственной автоматизированной системе "Управление" значения показателей для оценки эффективности деятельности органов местного самоуправления городских округов и муниципальных районов Нижегородской области, а также дополнительных показателей для оценки эффективности </w:t>
      </w:r>
      <w:r>
        <w:lastRenderedPageBreak/>
        <w:t>деятельности органов местного самоуправления городских округов и муниципальных районов Нижегородской области.</w:t>
      </w:r>
    </w:p>
    <w:p w:rsidR="00CC74AC" w:rsidRDefault="00CC74AC">
      <w:pPr>
        <w:pStyle w:val="ConsPlusNormal"/>
        <w:jc w:val="both"/>
      </w:pPr>
      <w:r>
        <w:t xml:space="preserve">(подп. 7.4 введен </w:t>
      </w:r>
      <w:hyperlink r:id="rId31" w:history="1">
        <w:r>
          <w:rPr>
            <w:color w:val="0000FF"/>
          </w:rPr>
          <w:t>распоряжением</w:t>
        </w:r>
      </w:hyperlink>
      <w:r>
        <w:t xml:space="preserve"> Правительства Нижегородской области от 20.04.2018 N 388-р)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8. Признать утратившими силу следующие распоряжения Правительства Нижегородской области: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- от 2 августа 2010 года </w:t>
      </w:r>
      <w:hyperlink r:id="rId32" w:history="1">
        <w:r>
          <w:rPr>
            <w:color w:val="0000FF"/>
          </w:rPr>
          <w:t>N 1548-р</w:t>
        </w:r>
      </w:hyperlink>
      <w:r>
        <w:t xml:space="preserve"> "Об оценке эффективности деятельности органов местного самоуправления городских округов и муниципальных районов Нижегородской области";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- от 29 ноября 2010 года </w:t>
      </w:r>
      <w:hyperlink r:id="rId33" w:history="1">
        <w:r>
          <w:rPr>
            <w:color w:val="0000FF"/>
          </w:rPr>
          <w:t>N 2564-р</w:t>
        </w:r>
      </w:hyperlink>
      <w:r>
        <w:t xml:space="preserve"> "О внесении изменений в распоряжение Правительства Нижегородской области от 2 августа 2010 года N 1548-р";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- от 3 февраля 2011 года </w:t>
      </w:r>
      <w:hyperlink r:id="rId34" w:history="1">
        <w:r>
          <w:rPr>
            <w:color w:val="0000FF"/>
          </w:rPr>
          <w:t>N 95-р</w:t>
        </w:r>
      </w:hyperlink>
      <w:r>
        <w:t xml:space="preserve"> "О внесении изменений в форму доклада глав местных администраций городских округов и муниципальных районов Нижегородской области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отчетный год и их планируемых значениях на трехлетний период, утвержденную распоряжением Правительства Нижегородской области от 2 августа 2010 года N 1548-р";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- от 4 мая 2011 года </w:t>
      </w:r>
      <w:hyperlink r:id="rId35" w:history="1">
        <w:r>
          <w:rPr>
            <w:color w:val="0000FF"/>
          </w:rPr>
          <w:t>N 717-р</w:t>
        </w:r>
      </w:hyperlink>
      <w:r>
        <w:t xml:space="preserve"> "О внесении изменения в распоряжение Правительства Нижегородской области от 2 августа 2010 года N 1548-р";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- от 20 октября 2011 года </w:t>
      </w:r>
      <w:hyperlink r:id="rId36" w:history="1">
        <w:r>
          <w:rPr>
            <w:color w:val="0000FF"/>
          </w:rPr>
          <w:t>N 2157-р</w:t>
        </w:r>
      </w:hyperlink>
      <w:r>
        <w:t xml:space="preserve"> "О внесении изменений в форму доклада глав местных администраций городских округов и муниципальных районов Нижегородской области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отчетный год и их планируемых значениях на трехлетний период, утвержденную распоряжением Правительства Нижегородской области от 2 августа 2010 года N 1548-р";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- от 4 апреля 2011 года </w:t>
      </w:r>
      <w:hyperlink r:id="rId37" w:history="1">
        <w:r>
          <w:rPr>
            <w:color w:val="0000FF"/>
          </w:rPr>
          <w:t>N 469-р</w:t>
        </w:r>
      </w:hyperlink>
      <w:r>
        <w:t xml:space="preserve"> "О Порядке проведения согласования значений показателей эффективности деятельности органов местного самоуправления городских округов и муниципальных районов Нижегородской области".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9. Исключен. - </w:t>
      </w:r>
      <w:hyperlink r:id="rId38" w:history="1">
        <w:r>
          <w:rPr>
            <w:color w:val="0000FF"/>
          </w:rPr>
          <w:t>Распоряжение</w:t>
        </w:r>
      </w:hyperlink>
      <w:r>
        <w:t xml:space="preserve"> Правительства Нижегородской области от 12.04.2017 N 449-р.</w:t>
      </w: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jc w:val="right"/>
      </w:pPr>
      <w:proofErr w:type="spellStart"/>
      <w:r>
        <w:t>И.о</w:t>
      </w:r>
      <w:proofErr w:type="spellEnd"/>
      <w:r>
        <w:t>. Губернатора</w:t>
      </w:r>
    </w:p>
    <w:p w:rsidR="00CC74AC" w:rsidRDefault="00CC74AC">
      <w:pPr>
        <w:pStyle w:val="ConsPlusNormal"/>
        <w:jc w:val="right"/>
      </w:pPr>
      <w:r>
        <w:t>В.А.ИВАНОВ</w:t>
      </w: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jc w:val="right"/>
        <w:outlineLvl w:val="0"/>
      </w:pPr>
      <w:r>
        <w:t>Утверждена</w:t>
      </w:r>
    </w:p>
    <w:p w:rsidR="00CC74AC" w:rsidRDefault="00CC74AC">
      <w:pPr>
        <w:pStyle w:val="ConsPlusNormal"/>
        <w:jc w:val="right"/>
      </w:pPr>
      <w:r>
        <w:t>распоряжением</w:t>
      </w:r>
    </w:p>
    <w:p w:rsidR="00CC74AC" w:rsidRDefault="00CC74AC">
      <w:pPr>
        <w:pStyle w:val="ConsPlusNormal"/>
        <w:jc w:val="right"/>
      </w:pPr>
      <w:r>
        <w:t>Правительства Нижегородской области</w:t>
      </w:r>
    </w:p>
    <w:p w:rsidR="00CC74AC" w:rsidRDefault="00CC74AC">
      <w:pPr>
        <w:pStyle w:val="ConsPlusNormal"/>
        <w:jc w:val="right"/>
      </w:pPr>
      <w:r>
        <w:t>от 20 марта 2013 г. N 546-р</w:t>
      </w:r>
    </w:p>
    <w:p w:rsidR="00CC74AC" w:rsidRDefault="00CC74A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C74A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9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Нижегородской области</w:t>
            </w:r>
          </w:p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>от 28.04.2014 N 738-р)</w:t>
            </w:r>
          </w:p>
        </w:tc>
      </w:tr>
    </w:tbl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jc w:val="center"/>
      </w:pPr>
      <w:bookmarkStart w:id="0" w:name="P64"/>
      <w:bookmarkEnd w:id="0"/>
      <w:r>
        <w:t>Форма текстовой части доклада</w:t>
      </w:r>
    </w:p>
    <w:p w:rsidR="00CC74AC" w:rsidRDefault="00CC74AC">
      <w:pPr>
        <w:pStyle w:val="ConsPlusNormal"/>
        <w:jc w:val="center"/>
      </w:pPr>
      <w:r>
        <w:t>_________________________________________________________</w:t>
      </w:r>
    </w:p>
    <w:p w:rsidR="00CC74AC" w:rsidRDefault="00CC74AC">
      <w:pPr>
        <w:pStyle w:val="ConsPlusNormal"/>
        <w:jc w:val="center"/>
      </w:pPr>
      <w:r>
        <w:lastRenderedPageBreak/>
        <w:t>(Ф.И.О. главы местной администрации городского округа</w:t>
      </w:r>
    </w:p>
    <w:p w:rsidR="00CC74AC" w:rsidRDefault="00CC74AC">
      <w:pPr>
        <w:pStyle w:val="ConsPlusNormal"/>
        <w:jc w:val="center"/>
      </w:pPr>
      <w:r>
        <w:t>(муниципального района) Нижегородской области)</w:t>
      </w:r>
    </w:p>
    <w:p w:rsidR="00CC74AC" w:rsidRDefault="00CC74AC">
      <w:pPr>
        <w:pStyle w:val="ConsPlusNormal"/>
        <w:jc w:val="center"/>
      </w:pPr>
      <w:r>
        <w:t>_________________________________________________________</w:t>
      </w:r>
    </w:p>
    <w:p w:rsidR="00CC74AC" w:rsidRDefault="00CC74AC">
      <w:pPr>
        <w:pStyle w:val="ConsPlusNormal"/>
        <w:jc w:val="center"/>
      </w:pPr>
      <w:r>
        <w:t>(наименование городского округа (муниципального района)</w:t>
      </w:r>
    </w:p>
    <w:p w:rsidR="00CC74AC" w:rsidRDefault="00CC74AC">
      <w:pPr>
        <w:pStyle w:val="ConsPlusNormal"/>
        <w:jc w:val="center"/>
      </w:pPr>
      <w:r>
        <w:t>Нижегородской области)</w:t>
      </w: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jc w:val="center"/>
      </w:pPr>
      <w:r>
        <w:t>о достигнутых значениях показателей для оценки эффективности</w:t>
      </w:r>
    </w:p>
    <w:p w:rsidR="00CC74AC" w:rsidRDefault="00CC74AC">
      <w:pPr>
        <w:pStyle w:val="ConsPlusNormal"/>
        <w:jc w:val="center"/>
      </w:pPr>
      <w:r>
        <w:t>деятельности органов местного самоуправления городских</w:t>
      </w:r>
    </w:p>
    <w:p w:rsidR="00CC74AC" w:rsidRDefault="00CC74AC">
      <w:pPr>
        <w:pStyle w:val="ConsPlusNormal"/>
        <w:jc w:val="center"/>
      </w:pPr>
      <w:r>
        <w:t>округов и муниципальных районов за _________ год и их</w:t>
      </w:r>
    </w:p>
    <w:p w:rsidR="00CC74AC" w:rsidRDefault="00CC74AC">
      <w:pPr>
        <w:pStyle w:val="ConsPlusNormal"/>
        <w:jc w:val="center"/>
      </w:pPr>
      <w:r>
        <w:t>планируемых значениях на 3-летний период</w:t>
      </w: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jc w:val="right"/>
      </w:pPr>
      <w:r>
        <w:t>Подпись ______________________</w:t>
      </w:r>
    </w:p>
    <w:p w:rsidR="00CC74AC" w:rsidRDefault="00CC74AC">
      <w:pPr>
        <w:pStyle w:val="ConsPlusNormal"/>
        <w:jc w:val="right"/>
      </w:pPr>
      <w:r>
        <w:t>Дата "___" ___________ ____ г.</w:t>
      </w: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  <w:r>
        <w:t>Текстовая часть доклада состоит из следующих разделов: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1. Краткое описание муниципального района (городского округа): административно-территориальное положение, структура экономики, основные итоги социально-экономического развития (не более 1 страницы).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2. Экономическое развитие.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3. Дошкольное образование.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4. Общее и дополнительное образование.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5. Культура.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6. Физическая культура и спорт.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7. Жилищное строительство и обеспечение граждан жильем.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8. Жилищно-коммунальное хозяйство.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9. Организация муниципального управления.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10. Энергосбережение и повышение энергетической эффективности.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В текстовой части доклада дается краткий анализ достигнутых в текущем году значений показателей эффективности деятельности, характеристика мер, реализуемых органами местного самоуправления городских округов и муниципальных районов, с помощью которых удалось улучшить значения тех или иных показателей, а также пояснения по показателям с отрицательной тенденцией развития.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При представлении планируемых значений показателей на 3-летний период целесообразно указать: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- перечень мер, реализуемых или планируемых к реализации для достижения этих значений;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- объем средств, предполагаемых к выделению из бюджета городского округа (муниципального района), областного (федерального) бюджета и иных источников.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Объем текстовой части доклада - 15 - 20 листов. При этом описание достигнутых значений показателей эффективности целесообразно приводить не по каждому показателю в отдельности, а по группам показателей.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Доклад представляется в электронном виде и на бумажном носителе в одном экземпляре.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lastRenderedPageBreak/>
        <w:t>В информационно-телекоммуникационной сети "Интернет" размещается и табличная (за исключением показателей, указываемых справочно), и текстовая форма доклада.</w:t>
      </w: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jc w:val="right"/>
        <w:outlineLvl w:val="0"/>
      </w:pPr>
      <w:r>
        <w:t>Утвержден</w:t>
      </w:r>
    </w:p>
    <w:p w:rsidR="00CC74AC" w:rsidRDefault="00CC74AC">
      <w:pPr>
        <w:pStyle w:val="ConsPlusNormal"/>
        <w:jc w:val="right"/>
      </w:pPr>
      <w:r>
        <w:t>распоряжением</w:t>
      </w:r>
    </w:p>
    <w:p w:rsidR="00CC74AC" w:rsidRDefault="00CC74AC">
      <w:pPr>
        <w:pStyle w:val="ConsPlusNormal"/>
        <w:jc w:val="right"/>
      </w:pPr>
      <w:r>
        <w:t>Правительства Нижегородской области</w:t>
      </w:r>
    </w:p>
    <w:p w:rsidR="00CC74AC" w:rsidRDefault="00CC74AC">
      <w:pPr>
        <w:pStyle w:val="ConsPlusNormal"/>
        <w:jc w:val="right"/>
      </w:pPr>
      <w:r>
        <w:t>от 20 марта 2013 г. N 546-р</w:t>
      </w: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Title"/>
        <w:jc w:val="center"/>
      </w:pPr>
      <w:bookmarkStart w:id="1" w:name="P108"/>
      <w:bookmarkEnd w:id="1"/>
      <w:r>
        <w:t>ПОРЯДОК</w:t>
      </w:r>
    </w:p>
    <w:p w:rsidR="00CC74AC" w:rsidRDefault="00CC74AC">
      <w:pPr>
        <w:pStyle w:val="ConsPlusTitle"/>
        <w:jc w:val="center"/>
      </w:pPr>
      <w:r>
        <w:t>СБОРА ИНФОРМАЦИИ ДЛЯ ПОДГОТОВКИ ДОКЛАДОВ ГЛАВ МЕСТНЫХ</w:t>
      </w:r>
    </w:p>
    <w:p w:rsidR="00CC74AC" w:rsidRDefault="00CC74AC">
      <w:pPr>
        <w:pStyle w:val="ConsPlusTitle"/>
        <w:jc w:val="center"/>
      </w:pPr>
      <w:r>
        <w:t>АДМИНИСТРАЦИЙ ГОРОДСКИХ ОКРУГОВ И МУНИЦИПАЛЬНЫХ РАЙОНОВ</w:t>
      </w:r>
    </w:p>
    <w:p w:rsidR="00CC74AC" w:rsidRDefault="00CC74AC">
      <w:pPr>
        <w:pStyle w:val="ConsPlusTitle"/>
        <w:jc w:val="center"/>
      </w:pPr>
      <w:r>
        <w:t>НИЖЕГОРОДСКОЙ ОБЛАСТИ О ДОСТИГНУТЫХ ЗНАЧЕНИЯХ ПОКАЗАТЕЛЕЙ</w:t>
      </w:r>
    </w:p>
    <w:p w:rsidR="00CC74AC" w:rsidRDefault="00CC74AC">
      <w:pPr>
        <w:pStyle w:val="ConsPlusTitle"/>
        <w:jc w:val="center"/>
      </w:pPr>
      <w:r>
        <w:t>ДЛЯ ОЦЕНКИ ЭФФЕКТИВНОСТИ ДЕЯТЕЛЬНОСТИ ОРГАНОВ МЕСТНОГО</w:t>
      </w:r>
    </w:p>
    <w:p w:rsidR="00CC74AC" w:rsidRDefault="00CC74AC">
      <w:pPr>
        <w:pStyle w:val="ConsPlusTitle"/>
        <w:jc w:val="center"/>
      </w:pPr>
      <w:r>
        <w:t>САМОУПРАВЛЕНИЯ ГОРОДСКИХ ОКРУГОВ И МУНИЦИПАЛЬНЫХ РАЙОНОВ</w:t>
      </w:r>
    </w:p>
    <w:p w:rsidR="00CC74AC" w:rsidRDefault="00CC74AC">
      <w:pPr>
        <w:pStyle w:val="ConsPlusTitle"/>
        <w:jc w:val="center"/>
      </w:pPr>
      <w:r>
        <w:t>ЗА ОТЧЕТНЫЙ ГОД И ИХ ПЛАНИРУЕМЫХ ЗНАЧЕНИЯХ</w:t>
      </w:r>
    </w:p>
    <w:p w:rsidR="00CC74AC" w:rsidRDefault="00CC74AC">
      <w:pPr>
        <w:pStyle w:val="ConsPlusTitle"/>
        <w:jc w:val="center"/>
      </w:pPr>
      <w:r>
        <w:t>НА 3-ЛЕТНИЙ ПЕРИОД</w:t>
      </w:r>
    </w:p>
    <w:p w:rsidR="00CC74AC" w:rsidRDefault="00CC74A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C74A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0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Нижегородской области</w:t>
            </w:r>
          </w:p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>от 17.07.2019 N 651-р)</w:t>
            </w:r>
          </w:p>
        </w:tc>
      </w:tr>
    </w:tbl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  <w:r>
        <w:t>1. Настоящий Порядок определяет организационную схему взаимодействия органов исполнительной власти Нижегородской области и органов местного самоуправления городских округов и муниципальных районов Нижегородской области (далее - ОМСУ городских округов и муниципальных районов) при подготовке докладов глав местных администраций городских округов и муниципальных районов Нижегородской области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отчетный год и их планируемых значениях на 3-летний период (далее - доклады глав местных администраций).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2. В рамках разработки методических и консультационных материалов по вопросам организации мониторинга эффективности деятельности ОМСУ городских округов и муниципальных районов, а также с целью оптимизации сбора информации для подготовки докладов глав местных администраций, а также для обеспечения достоверности информации ОМСУ городских округов и муниципальных районов и объективности оценки эффективности их деятельности министерство экономического развития и инвестиций Нижегородской области не позднее 1 марта года, следующего за отчетным, направляет в органы исполнительной власти Нижегородской области, ответственные за формирование информации по показателям для оценки эффективности деятельности ОМСУ городских округов и муниципальных районов (далее - показатели эффективности), указанные в </w:t>
      </w:r>
      <w:hyperlink w:anchor="P142" w:history="1">
        <w:r>
          <w:rPr>
            <w:color w:val="0000FF"/>
          </w:rPr>
          <w:t>приложении 1</w:t>
        </w:r>
      </w:hyperlink>
      <w:r>
        <w:t xml:space="preserve"> к распоряжению Правительства Нижегородской области от 20 марта 2013 г. N 546-р "Об оценке эффективности деятельности органов местного самоуправления городских округов и муниципальных районов Нижегородской области" (далее - распоряжение, ответственные органы исполнительной власти):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- форму для предоставления информации для расчета показателей эффективности с указанием данных за предыдущие годы;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- инструкцию по расчету показателей эффективности.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3. Ответственные органы исполнительной власти ежегодно в срок до 1 апреля года, </w:t>
      </w:r>
      <w:r>
        <w:lastRenderedPageBreak/>
        <w:t>следующего за отчетным, формируют и предоставляют в министерство экономического развития и инвестиций Нижегородской области информацию для расчета показателей эффективности, закрепленных за ними в приложении 1 к распоряжению: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- за отчетный год;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- за годы, предшествующие отчетному, - при необходимости корректировки значений показателей эффективности, предоставленных ОМСУ городских округов и муниципальных районов в предыдущие годы.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4. Министерство экономического развития и инвестиций Нижегородской области не позднее 10 апреля года, следующего за отчетным, формирует и направляет в ОМСУ городских округов и муниципальных районов сводную информацию по каждому муниципальному образованию, полученную в соответствии с пунктом 3 настоящего Порядка, и инструкцию по расчету показателей эффективности.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5. ОМСУ городских округов и муниципальных районов в срок до 25 апреля года, следующего за отчетным, на основании официальной статистической информации, информации, представленной в соответствии с пунктом 4 настоящего Порядка, а также информации о достигнутых значениях показателей, значения которых формируются ОМСУ городских округов и муниципальных районов с целью подготовки докладов глав местных администраций, перечень которых указан в приложении 3 к распоряжению: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 xml:space="preserve">5.1. Готовят </w:t>
      </w:r>
      <w:hyperlink r:id="rId41" w:history="1">
        <w:r>
          <w:rPr>
            <w:color w:val="0000FF"/>
          </w:rPr>
          <w:t>доклад</w:t>
        </w:r>
      </w:hyperlink>
      <w:r>
        <w:t xml:space="preserve"> главы местной администрации по типовой форме, утвержденной Постановлением Правительства Российской Федерации от 17 декабря 2012 г. N 1317 "О мерах по реализации Указа Президента Российской Федерации от 28 апреля 2008 г. N 607 "Об оценке эффективности деятельности органов местного самоуправления городских округов и муниципальных районов".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5.2. Формируют текстовую часть доклада глав местных администраций, по форме, утвержденной распоряжением.</w:t>
      </w:r>
    </w:p>
    <w:p w:rsidR="00CC74AC" w:rsidRDefault="00CC74AC">
      <w:pPr>
        <w:pStyle w:val="ConsPlusNormal"/>
        <w:spacing w:before="220"/>
        <w:ind w:firstLine="540"/>
        <w:jc w:val="both"/>
      </w:pPr>
      <w:r>
        <w:t>5.3. Направляют в бумажном и электронном виде подписанный главой местной администрации соответствующего муниципального образования доклад главы местной администрации в министерство экономического развития и инвестиций Нижегородской области для размещения на сайте министерства экономического развития и инвестиций Нижегородской области.</w:t>
      </w: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jc w:val="right"/>
        <w:outlineLvl w:val="0"/>
      </w:pPr>
      <w:r>
        <w:t>Приложение 1</w:t>
      </w:r>
    </w:p>
    <w:p w:rsidR="00CC74AC" w:rsidRDefault="00CC74AC">
      <w:pPr>
        <w:pStyle w:val="ConsPlusNormal"/>
        <w:jc w:val="right"/>
      </w:pPr>
      <w:r>
        <w:t>к распоряжению Правительства</w:t>
      </w:r>
    </w:p>
    <w:p w:rsidR="00CC74AC" w:rsidRDefault="00CC74AC">
      <w:pPr>
        <w:pStyle w:val="ConsPlusNormal"/>
        <w:jc w:val="right"/>
      </w:pPr>
      <w:r>
        <w:t>Нижегородской области</w:t>
      </w:r>
    </w:p>
    <w:p w:rsidR="00CC74AC" w:rsidRDefault="00CC74AC">
      <w:pPr>
        <w:pStyle w:val="ConsPlusNormal"/>
        <w:jc w:val="right"/>
      </w:pPr>
      <w:r>
        <w:t>от 20 марта 2013 г. N 546-р</w:t>
      </w: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Title"/>
        <w:jc w:val="center"/>
      </w:pPr>
      <w:bookmarkStart w:id="2" w:name="P142"/>
      <w:bookmarkEnd w:id="2"/>
      <w:r>
        <w:t>ПЕРЕЧЕНЬ</w:t>
      </w:r>
    </w:p>
    <w:p w:rsidR="00CC74AC" w:rsidRDefault="00CC74AC">
      <w:pPr>
        <w:pStyle w:val="ConsPlusTitle"/>
        <w:jc w:val="center"/>
      </w:pPr>
      <w:r>
        <w:t>ПОКАЗАТЕЛЕЙ ДЛЯ ОЦЕНКИ ЭФФЕКТИВНОСТИ ДЕЯТЕЛЬНОСТИ ОРГАНОВ</w:t>
      </w:r>
    </w:p>
    <w:p w:rsidR="00CC74AC" w:rsidRDefault="00CC74AC">
      <w:pPr>
        <w:pStyle w:val="ConsPlusTitle"/>
        <w:jc w:val="center"/>
      </w:pPr>
      <w:r>
        <w:t>МЕСТНОГО САМОУПРАВЛЕНИЯ ГОРОДСКИХ ОКРУГОВ И МУНИЦИПАЛЬНЫХ</w:t>
      </w:r>
    </w:p>
    <w:p w:rsidR="00CC74AC" w:rsidRDefault="00CC74AC">
      <w:pPr>
        <w:pStyle w:val="ConsPlusTitle"/>
        <w:jc w:val="center"/>
      </w:pPr>
      <w:r>
        <w:t>РАЙОНОВ НИЖЕГОРОДСКОЙ ОБЛАСТИ, ИНФОРМАЦИЯ ДЛЯ РАСЧЕТА</w:t>
      </w:r>
    </w:p>
    <w:p w:rsidR="00CC74AC" w:rsidRDefault="00CC74AC">
      <w:pPr>
        <w:pStyle w:val="ConsPlusTitle"/>
        <w:jc w:val="center"/>
      </w:pPr>
      <w:r>
        <w:t>КОТОРЫХ ФОРМИРУЕТСЯ ОРГАНАМИ ИСПОЛНИТЕЛЬНОЙ ВЛАСТИ</w:t>
      </w:r>
    </w:p>
    <w:p w:rsidR="00CC74AC" w:rsidRDefault="00CC74AC">
      <w:pPr>
        <w:pStyle w:val="ConsPlusTitle"/>
        <w:jc w:val="center"/>
      </w:pPr>
      <w:r>
        <w:t>НИЖЕГОРОДСКОЙ ОБЛАСТИ</w:t>
      </w:r>
    </w:p>
    <w:p w:rsidR="00CC74AC" w:rsidRDefault="00CC74A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C74A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2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Нижегородской области</w:t>
            </w:r>
          </w:p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>от 17.07.2019 N 651-р)</w:t>
            </w:r>
          </w:p>
        </w:tc>
      </w:tr>
    </w:tbl>
    <w:p w:rsidR="00CC74AC" w:rsidRDefault="00CC74A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6293"/>
        <w:gridCol w:w="1531"/>
      </w:tblGrid>
      <w:tr w:rsidR="00CC74AC">
        <w:tc>
          <w:tcPr>
            <w:tcW w:w="1247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N показателя </w:t>
            </w:r>
            <w:hyperlink w:anchor="P34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CC74AC">
        <w:tc>
          <w:tcPr>
            <w:tcW w:w="9071" w:type="dxa"/>
            <w:gridSpan w:val="3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Министерство здравоохранения Нижегородской области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Доля детей первой и второй групп здоровья в общей численности обучающихся в муниципальных общеобразовательных организациях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Численность детей первой и второй групп здоровья, обучающихся в муниципальных общеобразовательных организациях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Общая численность обучающихся в муниципальных общеобразовательных организациях (всех групп здоровья)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</w:tcPr>
          <w:p w:rsidR="00CC74AC" w:rsidRDefault="00CC74A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"Интернет") (при наличии):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124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6293" w:type="dxa"/>
          </w:tcPr>
          <w:p w:rsidR="00CC74AC" w:rsidRDefault="00CC74AC">
            <w:pPr>
              <w:pStyle w:val="ConsPlusNormal"/>
            </w:pPr>
            <w:r>
              <w:t xml:space="preserve">в сфере охраны здоровья </w:t>
            </w:r>
            <w:hyperlink w:anchor="P344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баллы</w:t>
            </w:r>
          </w:p>
        </w:tc>
      </w:tr>
      <w:tr w:rsidR="00CC74AC">
        <w:tc>
          <w:tcPr>
            <w:tcW w:w="9071" w:type="dxa"/>
            <w:gridSpan w:val="3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Министерство образования, науки и молодежной политики Нижегородской области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both"/>
            </w:pPr>
            <w:r>
              <w:t>Среднемесячная номинальная начисленная заработная плата работников: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учителей муниципальных общеобразовательных организаций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рублей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Доля выпускников муниципальных общеобразовательных организаций, не получивших аттестат о среднем (полном)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Численность выпускников муниципальных общеобразовательных организаций, не получивших аттестат о среднем (полном) образовании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 xml:space="preserve">Численность выпускников муниципальных </w:t>
            </w:r>
            <w:r>
              <w:lastRenderedPageBreak/>
              <w:t>общеобразовательных организаций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человек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Доля обучающихся в муниципальных общеобразовательных организациях, занимающихся во вторую (третью) смену, в общей численности обучающихся в муниципальных общеобразовательных организациях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Численность обучающихся в муниципальных общеобразовательных организациях, занимающихся во вторую (третью) смену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Численность лиц, обучающихся в муниципальных общеобразовательных организациях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Численность детей в возрасте 5 - 18 лет, получающих услуги по дополнительному образованию в организациях, подведомственных органам управления в сфере образования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</w:tcPr>
          <w:p w:rsidR="00CC74AC" w:rsidRDefault="00CC74A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"Интернет") (при наличии):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124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6293" w:type="dxa"/>
          </w:tcPr>
          <w:p w:rsidR="00CC74AC" w:rsidRDefault="00CC74AC">
            <w:pPr>
              <w:pStyle w:val="ConsPlusNormal"/>
            </w:pPr>
            <w:r>
              <w:t>в сфере образования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баллы</w:t>
            </w:r>
          </w:p>
        </w:tc>
      </w:tr>
      <w:tr w:rsidR="00CC74AC">
        <w:tc>
          <w:tcPr>
            <w:tcW w:w="9071" w:type="dxa"/>
            <w:gridSpan w:val="3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Министерство культуры Нижегородской области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Численность детей в возрасте 5 - 18 лет, получающих услуги по дополнительному образованию в организациях, подведомственных органам управления в сфере культуры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Уровень фактической обеспеченности учреждениями культуры от нормативной потребности: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клубами и учреждениями клубного типа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библиотеками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парками культуры и отдыха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Фактическое число клубов и учреждений клубного типа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Требуемое количество клубов и учреждений клубного типа в соответствии с утвержденным нормативом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Требуемое количество общедоступных библиотек в соответствии с утвержденным нормативом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Общее число библиотек и библиотек-филиалов на конец отчетного года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Фактическое количество парков культуры и отдыха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Требуемое количество парков культуры и отдыха в соответствии с утвержденным нормативом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Число зданий (учреждений культурно-досугового типа и библиотек) муниципальных учреждений культуры, которые находятся в аварийном состоянии или требуют капитального ремонта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Общее число зданий (учреждений культурно-досугового типа и библиотек) муниципальных учреждений культуры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293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both"/>
            </w:pPr>
            <w:r>
      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"Интернет") (при наличии):</w:t>
            </w:r>
          </w:p>
        </w:tc>
        <w:tc>
          <w:tcPr>
            <w:tcW w:w="1531" w:type="dxa"/>
            <w:tcBorders>
              <w:bottom w:val="nil"/>
            </w:tcBorders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  <w:r>
              <w:t>в сфере культуры</w:t>
            </w:r>
          </w:p>
        </w:tc>
        <w:tc>
          <w:tcPr>
            <w:tcW w:w="1531" w:type="dxa"/>
            <w:tcBorders>
              <w:top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баллы</w:t>
            </w:r>
          </w:p>
        </w:tc>
      </w:tr>
      <w:tr w:rsidR="00CC74AC">
        <w:tc>
          <w:tcPr>
            <w:tcW w:w="9071" w:type="dxa"/>
            <w:gridSpan w:val="3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Министерство спорта Нижегородской области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Численность детей в возрасте 5 - 18 лет, получающих услуги по дополнительному образованию в организациях, подведомственных органам управления в сфере спорта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Численность лиц, занимающихся физкультурой и спортом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23.1.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Доля обучающихся, систематически занимающихся физкультурой и спортом, в общей численности обучающихся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Численность обучающихся, систематически занимающихся физической культурой и спортом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9071" w:type="dxa"/>
            <w:gridSpan w:val="3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Министерство социальной политики Нижегородской области</w:t>
            </w:r>
          </w:p>
        </w:tc>
      </w:tr>
      <w:tr w:rsidR="00CC74AC">
        <w:tc>
          <w:tcPr>
            <w:tcW w:w="1247" w:type="dxa"/>
          </w:tcPr>
          <w:p w:rsidR="00CC74AC" w:rsidRDefault="00CC74A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"Интернет") (при наличии):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124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6293" w:type="dxa"/>
          </w:tcPr>
          <w:p w:rsidR="00CC74AC" w:rsidRDefault="00CC74AC">
            <w:pPr>
              <w:pStyle w:val="ConsPlusNormal"/>
            </w:pPr>
            <w:r>
              <w:t>в сфере социального обслуживания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баллы</w:t>
            </w:r>
          </w:p>
        </w:tc>
      </w:tr>
      <w:tr w:rsidR="00CC74AC">
        <w:tc>
          <w:tcPr>
            <w:tcW w:w="9071" w:type="dxa"/>
            <w:gridSpan w:val="3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Министерство сельского хозяйства и продовольственных ресурсов Нижегородской области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Доля прибыльных сельскохозяйственных организаций в общем их числе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Число прибыльных сельскохозяйственных организаций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Общее число сельскохозяйственных организаций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9071" w:type="dxa"/>
            <w:gridSpan w:val="3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Министерство финансов Нижегородской области (все бюджетные показатели заполняются на основе данных консолидированного бюджета городского округа (муниципального района))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Общий объем расходов бюджета муниципального образования на общее образование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 xml:space="preserve">Объем налоговых и неналоговых доходов местного бюджета (за исключением поступлений налоговых доходов по дополнительным нормативам отчислений, возвратов остатков </w:t>
            </w:r>
            <w:r>
              <w:lastRenderedPageBreak/>
              <w:t>субсидий, субвенций и иных межбюджетных трансфертов, имеющих целевое назначение)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тыс. рублей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Общий объем собственных доходов бюджета муниципального образования (без учета субвенций)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Сумма просроченной кредиторской задолженности по оплате труда (включая начисления на оплату труда) муниципальных учреждений на конец года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рублей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Общий объем расходов муниципального образования на оплату труда (включая начисления на оплату труда) муниципальных учреждений на конец года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рублей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Объем расходов бюджета муниципального образования на содержание работников органов местного самоуправления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CC74AC">
        <w:tc>
          <w:tcPr>
            <w:tcW w:w="9071" w:type="dxa"/>
            <w:gridSpan w:val="3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Министерство промышленности, торговли и предпринимательства Нижегородской области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Число субъектов малого и среднего предпринимательства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9071" w:type="dxa"/>
            <w:gridSpan w:val="3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Министерство внутренней региональной и муниципальной политики Нижегородской области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Удовлетворенность населения деятельностью органов местного самоуправления городского округа (муниципального района)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Удовлетворенность населения организацией транспортного обслуживания в муниципальном образовании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Удовлетворенность населения качеством автомобильных дорог в муниципальном образовании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Удовлетворенность населения жилищно-коммунальными услугами: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уровнем организации теплоснабжения (снабжения населения топливом)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водоснабжения (водоотведения)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электроснабжения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газоснабжения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</w:tr>
      <w:tr w:rsidR="00CC74AC">
        <w:tc>
          <w:tcPr>
            <w:tcW w:w="9071" w:type="dxa"/>
            <w:gridSpan w:val="3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Министерство энергетики и жилищно-коммунального хозяйства Нижегородской области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Количество многоквартирных домов, в которых собственники помещений выбрали и реализуют один из способов управления многоквартирными домами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Общее число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городского округа (муниципального района)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Количество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Нижегородской области и (или) городского округа (муниципального района) в уставном капитале которых составляет не более 25%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vMerge/>
          </w:tcPr>
          <w:p w:rsidR="00CC74AC" w:rsidRDefault="00CC74AC"/>
        </w:tc>
        <w:tc>
          <w:tcPr>
            <w:tcW w:w="6293" w:type="dxa"/>
          </w:tcPr>
          <w:p w:rsidR="00CC74AC" w:rsidRDefault="00CC74AC">
            <w:pPr>
              <w:pStyle w:val="ConsPlusNormal"/>
              <w:jc w:val="both"/>
            </w:pPr>
            <w:r>
              <w:t>Общее число организаций коммунального комплекса, осуществляющих свою деятельность на территории городского округа (муниципального района)</w:t>
            </w:r>
          </w:p>
        </w:tc>
        <w:tc>
          <w:tcPr>
            <w:tcW w:w="153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</w:tbl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  <w:r>
        <w:t>--------------------------------</w:t>
      </w:r>
    </w:p>
    <w:p w:rsidR="00CC74AC" w:rsidRDefault="00CC74AC">
      <w:pPr>
        <w:pStyle w:val="ConsPlusNormal"/>
        <w:spacing w:before="220"/>
        <w:ind w:firstLine="540"/>
        <w:jc w:val="both"/>
      </w:pPr>
      <w:bookmarkStart w:id="3" w:name="P343"/>
      <w:bookmarkEnd w:id="3"/>
      <w:r>
        <w:t xml:space="preserve">&lt;*&gt; Номера показателей указаны в соответствии с их порядком в типовой форме </w:t>
      </w:r>
      <w:hyperlink r:id="rId43" w:history="1">
        <w:r>
          <w:rPr>
            <w:color w:val="0000FF"/>
          </w:rPr>
          <w:t>доклада</w:t>
        </w:r>
      </w:hyperlink>
      <w:r>
        <w:t xml:space="preserve"> глав </w:t>
      </w:r>
      <w:r>
        <w:lastRenderedPageBreak/>
        <w:t xml:space="preserve">местных администраций городских округов и муниципальных районов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отчетный год и их планируемых значениях на 3-летний период, утвержденной постановлением Правительства Российской Федерации от 17 декабря 2012 г. N 1317 "О мерах по реализации Указа Президента Российской Федерации от 28 апреля 2008 г. N 607 "Об оценке эффективности деятельности органов местного самоуправления городских округов и муниципальных районов" и </w:t>
      </w:r>
      <w:hyperlink r:id="rId44" w:history="1">
        <w:r>
          <w:rPr>
            <w:color w:val="0000FF"/>
          </w:rPr>
          <w:t>подпункта "и" пункта 2</w:t>
        </w:r>
      </w:hyperlink>
      <w:r>
        <w:t xml:space="preserve"> Указа Президента Российской Федерации от 7 мая 2012 г. N 601 "Об основных направлениях совершенствования системы государственного управления".</w:t>
      </w:r>
    </w:p>
    <w:p w:rsidR="00CC74AC" w:rsidRDefault="00CC74AC">
      <w:pPr>
        <w:pStyle w:val="ConsPlusNormal"/>
        <w:spacing w:before="220"/>
        <w:ind w:firstLine="540"/>
        <w:jc w:val="both"/>
      </w:pPr>
      <w:bookmarkStart w:id="4" w:name="P344"/>
      <w:bookmarkEnd w:id="4"/>
      <w:r>
        <w:t xml:space="preserve">&lt;**&gt; Результаты независимой оценки качества условий оказания услуг медицинскими организациями муниципальной системы здравоохранения учитываются в случае передачи органами государственной власти субъектов Российской Федерации полномочий в сфере охраны здоровья органам местного самоуправления городских округов и муниципальных районов в соответствии с </w:t>
      </w:r>
      <w:hyperlink r:id="rId45" w:history="1">
        <w:r>
          <w:rPr>
            <w:color w:val="0000FF"/>
          </w:rPr>
          <w:t>частью 2 статьи 16</w:t>
        </w:r>
      </w:hyperlink>
      <w:r>
        <w:t xml:space="preserve"> Федерального закона "Об основах охраны здоровья граждан в Российской Федерации".</w:t>
      </w: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C74A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C74AC" w:rsidRDefault="008443AE">
            <w:pPr>
              <w:pStyle w:val="ConsPlusNormal"/>
              <w:jc w:val="both"/>
            </w:pPr>
            <w:hyperlink r:id="rId46" w:history="1">
              <w:r w:rsidR="00CC74AC">
                <w:rPr>
                  <w:color w:val="0000FF"/>
                </w:rPr>
                <w:t>Распоряжением</w:t>
              </w:r>
            </w:hyperlink>
            <w:r w:rsidR="00CC74AC">
              <w:rPr>
                <w:color w:val="392C69"/>
              </w:rPr>
              <w:t xml:space="preserve"> Правительства Нижегородской области от 17.07.2019 N 651-р приложение 2 изложено в новой редакции, действие которой </w:t>
            </w:r>
            <w:hyperlink r:id="rId47" w:history="1">
              <w:r w:rsidR="00CC74AC">
                <w:rPr>
                  <w:color w:val="0000FF"/>
                </w:rPr>
                <w:t>распространяется</w:t>
              </w:r>
            </w:hyperlink>
            <w:r w:rsidR="00CC74AC">
              <w:rPr>
                <w:color w:val="392C69"/>
              </w:rPr>
              <w:t xml:space="preserve"> на правоотношения, возникшие с 25 апреля 2019 года.</w:t>
            </w:r>
          </w:p>
        </w:tc>
      </w:tr>
    </w:tbl>
    <w:p w:rsidR="00CC74AC" w:rsidRDefault="00CC74AC">
      <w:pPr>
        <w:pStyle w:val="ConsPlusNormal"/>
        <w:spacing w:before="280"/>
        <w:jc w:val="right"/>
        <w:outlineLvl w:val="0"/>
      </w:pPr>
      <w:r>
        <w:t>Приложение 2</w:t>
      </w:r>
    </w:p>
    <w:p w:rsidR="00CC74AC" w:rsidRDefault="00CC74AC">
      <w:pPr>
        <w:pStyle w:val="ConsPlusNormal"/>
        <w:jc w:val="right"/>
      </w:pPr>
      <w:r>
        <w:t>к распоряжению Правительства</w:t>
      </w:r>
    </w:p>
    <w:p w:rsidR="00CC74AC" w:rsidRDefault="00CC74AC">
      <w:pPr>
        <w:pStyle w:val="ConsPlusNormal"/>
        <w:jc w:val="right"/>
      </w:pPr>
      <w:r>
        <w:t>Нижегородской области</w:t>
      </w:r>
    </w:p>
    <w:p w:rsidR="00CC74AC" w:rsidRDefault="00CC74AC">
      <w:pPr>
        <w:pStyle w:val="ConsPlusNormal"/>
        <w:jc w:val="right"/>
      </w:pPr>
      <w:r>
        <w:t>от 20 марта 2013 г. N 546-р</w:t>
      </w:r>
    </w:p>
    <w:p w:rsidR="00CC74AC" w:rsidRDefault="00CC74A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C74A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8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Нижегородской области</w:t>
            </w:r>
          </w:p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>от 17.07.2019 N 651-р)</w:t>
            </w:r>
          </w:p>
        </w:tc>
      </w:tr>
    </w:tbl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jc w:val="center"/>
      </w:pPr>
      <w:bookmarkStart w:id="5" w:name="P359"/>
      <w:bookmarkEnd w:id="5"/>
      <w:r>
        <w:t>Информация,</w:t>
      </w:r>
    </w:p>
    <w:p w:rsidR="00CC74AC" w:rsidRDefault="00CC74AC">
      <w:pPr>
        <w:pStyle w:val="ConsPlusNormal"/>
        <w:jc w:val="center"/>
      </w:pPr>
      <w:r>
        <w:t>содержащая значения показателей для оценки эффективности</w:t>
      </w:r>
    </w:p>
    <w:p w:rsidR="00CC74AC" w:rsidRDefault="00CC74AC">
      <w:pPr>
        <w:pStyle w:val="ConsPlusNormal"/>
        <w:jc w:val="center"/>
      </w:pPr>
      <w:r>
        <w:t>деятельности органов местного самоуправления городского</w:t>
      </w:r>
    </w:p>
    <w:p w:rsidR="00CC74AC" w:rsidRDefault="00CC74AC">
      <w:pPr>
        <w:pStyle w:val="ConsPlusNormal"/>
        <w:jc w:val="center"/>
      </w:pPr>
      <w:r>
        <w:t>округа (муниципального района) Нижегородской области</w:t>
      </w: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jc w:val="center"/>
      </w:pPr>
      <w:r>
        <w:t>Нижегородская область,</w:t>
      </w:r>
    </w:p>
    <w:p w:rsidR="00CC74AC" w:rsidRDefault="00CC74AC">
      <w:pPr>
        <w:pStyle w:val="ConsPlusNormal"/>
        <w:jc w:val="center"/>
      </w:pPr>
      <w:r>
        <w:t>_____________________________________________________</w:t>
      </w:r>
    </w:p>
    <w:p w:rsidR="00CC74AC" w:rsidRDefault="00CC74AC">
      <w:pPr>
        <w:pStyle w:val="ConsPlusNormal"/>
        <w:jc w:val="center"/>
      </w:pPr>
      <w:r>
        <w:t>(официальное наименование городского округа</w:t>
      </w:r>
    </w:p>
    <w:p w:rsidR="00CC74AC" w:rsidRDefault="00CC74AC">
      <w:pPr>
        <w:pStyle w:val="ConsPlusNormal"/>
        <w:jc w:val="center"/>
      </w:pPr>
      <w:r>
        <w:t>(муниципального района))</w:t>
      </w:r>
    </w:p>
    <w:p w:rsidR="00CC74AC" w:rsidRDefault="00CC74A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551"/>
        <w:gridCol w:w="107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CC74AC">
        <w:tc>
          <w:tcPr>
            <w:tcW w:w="3175" w:type="dxa"/>
            <w:gridSpan w:val="2"/>
            <w:vMerge w:val="restart"/>
          </w:tcPr>
          <w:p w:rsidR="00CC74AC" w:rsidRDefault="00CC74AC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268" w:type="dxa"/>
            <w:gridSpan w:val="4"/>
          </w:tcPr>
          <w:p w:rsidR="00CC74AC" w:rsidRDefault="00CC74AC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701" w:type="dxa"/>
            <w:gridSpan w:val="3"/>
          </w:tcPr>
          <w:p w:rsidR="00CC74AC" w:rsidRDefault="00CC74AC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850" w:type="dxa"/>
            <w:vMerge w:val="restart"/>
          </w:tcPr>
          <w:p w:rsidR="00CC74AC" w:rsidRDefault="00CC74AC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CC74AC">
        <w:tc>
          <w:tcPr>
            <w:tcW w:w="3175" w:type="dxa"/>
            <w:gridSpan w:val="2"/>
            <w:vMerge/>
          </w:tcPr>
          <w:p w:rsidR="00CC74AC" w:rsidRDefault="00CC74AC"/>
        </w:tc>
        <w:tc>
          <w:tcPr>
            <w:tcW w:w="1077" w:type="dxa"/>
            <w:vMerge/>
          </w:tcPr>
          <w:p w:rsidR="00CC74AC" w:rsidRDefault="00CC74AC"/>
        </w:tc>
        <w:tc>
          <w:tcPr>
            <w:tcW w:w="567" w:type="dxa"/>
          </w:tcPr>
          <w:p w:rsidR="00CC74AC" w:rsidRDefault="00CC74AC">
            <w:pPr>
              <w:pStyle w:val="ConsPlusNormal"/>
              <w:jc w:val="center"/>
            </w:pPr>
            <w:r>
              <w:t>N-3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  <w:jc w:val="center"/>
            </w:pPr>
            <w:r>
              <w:t>N-2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  <w:jc w:val="center"/>
            </w:pPr>
            <w:r>
              <w:t>N-1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  <w:jc w:val="center"/>
            </w:pPr>
            <w:r>
              <w:t>N+1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  <w:jc w:val="center"/>
            </w:pPr>
            <w:r>
              <w:t>N+2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  <w:jc w:val="center"/>
            </w:pPr>
            <w:r>
              <w:t>N+3</w:t>
            </w:r>
          </w:p>
        </w:tc>
        <w:tc>
          <w:tcPr>
            <w:tcW w:w="850" w:type="dxa"/>
            <w:vMerge/>
          </w:tcPr>
          <w:p w:rsidR="00CC74AC" w:rsidRDefault="00CC74AC"/>
        </w:tc>
      </w:tr>
      <w:tr w:rsidR="00CC74AC">
        <w:tc>
          <w:tcPr>
            <w:tcW w:w="9071" w:type="dxa"/>
            <w:gridSpan w:val="11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I. Экономическое развитие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Число субъектов малого и среднего </w:t>
            </w:r>
            <w:r>
              <w:lastRenderedPageBreak/>
              <w:t>предпринимательства в расчете на 10 тыс. человек населения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субъектов малого и среднего предпринимательства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Среднесписочная численность работников (без внешних совместителей) малых предприятий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Среднесписочная численность</w:t>
            </w:r>
          </w:p>
          <w:p w:rsidR="00CC74AC" w:rsidRDefault="00CC74AC">
            <w:pPr>
              <w:pStyle w:val="ConsPlusNormal"/>
              <w:jc w:val="center"/>
            </w:pPr>
            <w:r>
              <w:t>работников (без внешних совместителей) средних предприятий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Среднесписочная численность</w:t>
            </w:r>
          </w:p>
          <w:p w:rsidR="00CC74AC" w:rsidRDefault="00CC74AC">
            <w:pPr>
              <w:pStyle w:val="ConsPlusNormal"/>
              <w:jc w:val="center"/>
            </w:pPr>
            <w:r>
              <w:t>работников (без внешних совместителей) крупных и средних предприятий и некоммерческих организаций (без субъектов малого предпринимательства)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Объем инвестиций в </w:t>
            </w:r>
            <w:r>
              <w:lastRenderedPageBreak/>
              <w:t>основной капитал (за исключением бюджетных средств)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Площадь земельных участков, являющихся объектами налогообложения земельным налогом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Общая площадь территории городского округа (муниципального района), подлежащая налогообложению в соответствии с действующим законодательством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прибыльных сельскохозяйственных организаций в общем их числе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прибыльных сельскохозяйственных организаций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Общее число сельскохозяйственных организаций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</w:t>
            </w:r>
            <w:r>
              <w:lastRenderedPageBreak/>
              <w:t>общего пользования местного значения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Протяженность автомобильных дорог общего пользования местного значения, не отвечающих нормативным требованиям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Общая протяженность автомобильных дорог общего пользования местного значения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Среднегодовая численность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Среднемесячная номинальная начисленная заработная плата работников: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крупных и средних </w:t>
            </w:r>
            <w:r>
              <w:lastRenderedPageBreak/>
              <w:t>предприятий и некоммерческих организаций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муниципальных дошкольных образовательных учреждений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муниципальных общеобразовательных учреждений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учителей муниципальных общеобразовательных учреждений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муниципальных учреждений культуры и искусства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муниципальных учреждений физической культуры и спорта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9071" w:type="dxa"/>
            <w:gridSpan w:val="11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II. Дошкольное образование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детей в возрасте 1 - 6 лет, получающих дошкольную образовательную услугу и (или) услугу по их содержанию в муниципальных образовательных учреждениях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Численность детей в возрасте 1 - 6 лет в муниципальном </w:t>
            </w:r>
            <w:r>
              <w:lastRenderedPageBreak/>
              <w:t>образовании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 </w:t>
            </w:r>
            <w:hyperlink w:anchor="P240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детей в возрасте 1 - 6 лет, стоящих на учете для определения в муниципальные дошкольные образовательные учреждения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Количество муниципальных дошкольных образовательных учреждений, здания которых находятся в аварийном состоянии или требуют капитального ремонта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Общее количество муниципальных дошкольных образовательных учреждений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9071" w:type="dxa"/>
            <w:gridSpan w:val="11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lastRenderedPageBreak/>
              <w:t>III. Общее и дополнительное образование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выпускников муниципальных общеобразовательных учреждений, не получивших аттестат о среднем (полном) образовании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выпускников муниципальных общеобразовательных учреждений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муниципальных образовательных учреждений городских поселений и в сельской местности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Число муниципальных общеобразовательных учреждений, имеющих физкультурный зал, в </w:t>
            </w:r>
            <w:r>
              <w:lastRenderedPageBreak/>
              <w:t>городских поселениях и в сельской местности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муниципальных общеобразовательных учреждений, имеющих актовый зал или лекционный зал, в городских поселениях и в сельской местности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муниципальных общеобразовательных учреждений, имеющих столовую или зал для приема пищи, - всего (городских поселений и в сельской местности)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муниципальных общеобразовательных учреждений городских поселений и в сельской местности, имеющих библиотеки (книжный фонд)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муниципальных общеобразовательных учреждений городских поселений и в сельской местности, здания которых требуют капитального ремонта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муниципальных общеобразовательных учреждений городских поселений и в сельской местности, находящихся в аварийном состоянии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муниципальных общеобразовательных учреждений городских поселений и в сельской местности, оборудованных водопроводом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Число муниципальных общеобразовательных учреждений городских поселений и в сельской </w:t>
            </w:r>
            <w:r>
              <w:lastRenderedPageBreak/>
              <w:t>местности, оборудованных водоотведением (канализацией)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муниципальных общеобразовательных учреждений городских поселений и в сельской местности, оборудованных центральным отоплением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муниципальных общеобразовательных учреждений городских поселений и в сельской местности, подключенных к информационно-телекоммуникационной сети "Интернет"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муниципальных общеобразовательных учреждений городских поселений и в сельской местности, имеющих собственный сайт в информационно-телекоммуникационной сети "Интернет"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муниципальных общеобразовательных учреждений городских поселений и в сельской местности, реализующих образовательные программы с использованием дистанционных технологий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муниципальных общеобразовательных учреждений городских поселений и в сельской местности, имеющих пожарную сигнализацию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Число муниципальных общеобразовательных </w:t>
            </w:r>
            <w:r>
              <w:lastRenderedPageBreak/>
              <w:t>учреждений городских поселений и в сельской местности, имеющих дымовые извещатели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муниципальных общеобразовательных учреждений городских поселений и в сельской местности, имеющих пожарные краны и рукава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муниципальных общеобразовательных учреждений городских поселений и в сельской местности, в которых созданы условия для беспрепятственного доступа инвалидов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детей первой и второй групп здоровья, обучающихся в муниципальных общеобразовательных учреждениях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Общая численность обучающихся в муниципальных </w:t>
            </w:r>
            <w:r>
              <w:lastRenderedPageBreak/>
              <w:t>общеобразовательных учреждениях (всех групп здоровья)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обучающихся в муниципальных общеобразовательных учреждениях, занимающихся во вторую (третью) смену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лиц, обучающихся в муниципальных общеобразовательных учреждениях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Общий объем расходов бюджета муниципального образования на общее образование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лиц, обучающихся в муниципальных общеобразовательных учреждениях (среднегодовая)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детей в возрасте 5 - 18 лет, получающих услуги по дополнительному образованию в организациях, подведомственных органам управления в сфере образования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детей в возрасте 5 - 18 лет, получающих услуги по дополнительному образованию в организациях, подведомственных органам управления в сфере культуры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Численность детей в возрасте 5 - 18 лет, получающих услуги по дополнительному образованию в организациях, подведомственных </w:t>
            </w:r>
            <w:r>
              <w:lastRenderedPageBreak/>
              <w:t>органам управления в сфере спорта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детей в возрасте 5 - 18 лет в городском округе (муниципальном районе)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9071" w:type="dxa"/>
            <w:gridSpan w:val="11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IV. Культура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клубами и учреждениями клубного типа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библиотеками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парками культуры и отдыха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Фактическое число клубов и учреждений клубного типа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Требуемое количество клубов и учреждений клубного типа в соответствии с утвержденным нормативом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Требуемое количество общедоступных библиотек в соответствии с утвержденным нормативом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Общее число библиотек и библиотек-филиалов на конец отчетного года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Фактическое количество парков культуры и отдыха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Требуемое количество парков культуры и отдыха в соответствии с </w:t>
            </w:r>
            <w:r>
              <w:lastRenderedPageBreak/>
              <w:t>утвержденным нормативом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зданий (учреждений культурно-досугового типа и библиотек) муниципальных учреждений культуры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Общее число зданий (учреждений культурно-досугового типа и библиотек) муниципальных учреждений культуры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Количество объектов культурного наследия, находящихся в муниципальной собственности и требующих консервации или реставрации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Общее количество объектов культурного наследия, находящихся в </w:t>
            </w:r>
            <w:r>
              <w:lastRenderedPageBreak/>
              <w:t>муниципальной собственности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9071" w:type="dxa"/>
            <w:gridSpan w:val="11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lastRenderedPageBreak/>
              <w:t>V. Физическая культура и спорт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населения в возрасте</w:t>
            </w:r>
          </w:p>
          <w:p w:rsidR="00CC74AC" w:rsidRDefault="00CC74AC">
            <w:pPr>
              <w:pStyle w:val="ConsPlusNormal"/>
              <w:jc w:val="center"/>
            </w:pPr>
            <w:r>
              <w:t>3 - 79 лет (включительно) на 1 января отчетного года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23(1).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  <w:gridSpan w:val="7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обучающихся, систематически занимающихся физической культурой и спортом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населения на 1 января отчетного года в возрасте 3 - 18 лет (включительно)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9071" w:type="dxa"/>
            <w:gridSpan w:val="11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VI. Жилищное строительство и обеспечение граждан жильем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Общая площадь жилых помещений, приходящаяся в среднем на одного жителя, - всего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кв. метров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введенная в действие за один год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кв. метров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Площадь всего </w:t>
            </w:r>
            <w:r>
              <w:lastRenderedPageBreak/>
              <w:t>жилищного фонда в городском округе (муниципальном районе) на конец года (за исключением служебного жилищного фонда федеральных органов исполнительной власти, в которых законодательством Российской Федерации предусмотрена военная или приравненная к ней служба)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 xml:space="preserve">кв. </w:t>
            </w:r>
            <w:r>
              <w:lastRenderedPageBreak/>
              <w:t>метров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Площадь всех жилых помещений в жилых домах и нежилых зданиях в городском округе (муниципальном районе), введенных в установленном порядке в эксплуатацию и построенных населением в отчетном году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кв. метров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Площадь земельных участков, предоставленных для строительства, в расчете на 10 тыс. человек населения - всего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Площадь земельных участков, предоставленных для строительства, - всего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Площадь земельных участков, </w:t>
            </w:r>
            <w:r>
              <w:lastRenderedPageBreak/>
              <w:t>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га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объектов жилищного строительства - в течение 3 лет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кв. метров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иных объектов капитального строительства - в течение 5 лет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кв. метров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9071" w:type="dxa"/>
            <w:gridSpan w:val="11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VII. Жилищно-коммунальное хозяйство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Количество многоквартирных домов, </w:t>
            </w:r>
            <w:r>
              <w:lastRenderedPageBreak/>
              <w:t>в которых собственники помещений выбрали и реализуют один из способов управления многоквартирными домами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Общее число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городского округа (муниципального района)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Количество организаций коммунального </w:t>
            </w:r>
            <w:r>
              <w:lastRenderedPageBreak/>
              <w:t>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Нижегородской области и (или) городского округа (муниципального района) в уставном капитале которых составляет не более 25%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Общее число организаций коммунального комплекса, осуществляющих свою деятельность на территории городского округа (муниципального района)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Число многоквартирных домов, расположенных на земельных участках, в отношении которых осуществлен государственный кадастровый учет, в том числе по двухквартирным домам, расположенным на двух земельных участках, в </w:t>
            </w:r>
            <w:r>
              <w:lastRenderedPageBreak/>
              <w:t>отношении которых (каждого из двух) осуществлен государственный кадастровый учет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Общее число многоквартирных домов, имеющих разрешение на ввод в эксплуатацию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нуждающихся в жилых помещениях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населения, состоящего на учете в качестве нуждающихся в жилых помещениях, получившего жилые помещения и улучшившего жилищные условия в отчетном году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Общая численность населения, состоящая на учете в качестве нуждающихся в жилых помещениях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9071" w:type="dxa"/>
            <w:gridSpan w:val="11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VIII. Организация муниципального управления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</w:t>
            </w:r>
            <w:r>
              <w:lastRenderedPageBreak/>
              <w:t>субвенций)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Объем налоговых и неналоговых доходов местного бюджета (за исключением поступлений налоговых доходов по дополнительным нормативам отчислений, возвратов остатков субсидий, субвенций и иных межбюджетных трансфертов, имеющих целевое назначение)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Общий объем собственных доходов бюджета муниципального образования (без учета субвенций)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года, по полной учетной стоимости)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Полная учетная стоимость основных фондов организаций муниципальной формы собственности, находящихся в стадии банкротства на конец года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Полная учетная стоимость основных фондов всех организаций муниципальной формы собственности на конец года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Объем незавершенного в установленные сроки строительства, осуществляемого за счет средств бюджета городского округа (муниципального района)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Сумма просроченной кредиторской задолженности по оплате труда (включая начисления на оплату труда) муниципальных учреждений на конец года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Общий объем расходов муниципального образования на оплату труда (включая начисления на оплату труда) муниципальных учреждений на конец года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Объем расходов бюджета муниципального образования на содержание работников органов местного самоуправления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Удовлетворенность населения деятельностью органов местного самоуправления городского округа (муниципального района)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Удовлетворенность населения организацией транспортного обслуживания в муниципальном образовании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Удовлетворенность населения качеством автомобильных дорог в муниципальном образовании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Удовлетворенность населения жилищно-коммунальными услугами: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уровнем организации теплоснабжения (снабжения населения топливом)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водоснабжения (водоотведения)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электроснабжения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газоснабжения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% от числа опрошенных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Среднегодовая численность постоянного населения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Численность населения на 1 января года, следующего за отчетным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9071" w:type="dxa"/>
            <w:gridSpan w:val="11"/>
          </w:tcPr>
          <w:p w:rsidR="00CC74AC" w:rsidRDefault="00CC74AC">
            <w:pPr>
              <w:pStyle w:val="ConsPlusNormal"/>
              <w:jc w:val="center"/>
              <w:outlineLvl w:val="1"/>
            </w:pPr>
            <w:r>
              <w:t>IX. Энергосбережение и повышение энергетической эффективности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электрическая энергия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кВт/ч на 1 проживающего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тепловая энергия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Гкал на 1 кв. м общей площади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горячая вода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куб. м на 1 проживающего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холодная вода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куб. м на 1</w:t>
            </w:r>
          </w:p>
          <w:p w:rsidR="00CC74AC" w:rsidRDefault="00CC74AC">
            <w:pPr>
              <w:pStyle w:val="ConsPlusNormal"/>
              <w:jc w:val="center"/>
            </w:pPr>
            <w:r>
              <w:t>проживающего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природный газ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куб. м на 1 проживающего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Объем потребления энергетического ресурса </w:t>
            </w:r>
            <w:r>
              <w:lastRenderedPageBreak/>
              <w:t>в многоквартирных домах: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электрическая энергия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кВт/ч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тепловая энергия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Гкал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горячая вода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холодная вода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природный газ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Общая площадь многоквартирных домов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кв. метров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проживающих в многоквартирных домах, которые снабжаются электрической энергией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проживающих в многоквартирных домах, которые снабжаются горячей водой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проживающих в многоквартирных домах, которые снабжаются холодной водой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Число проживающих в многоквартирных домах, которые снабжаются природным газом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электрическая энергия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кВт/ч на 1 человека населения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тепловая энергия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Гкал на 1 кв. м общей площади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горячая вода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куб. м на 1 человека населения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холодная вода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куб. м на 1 человека населения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природный газ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куб. м на 1 человека населения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447" w:type="dxa"/>
            <w:gridSpan w:val="10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Объем потребления энергетического ресурса муниципальными учреждениями: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электрическая энергия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кВт/ч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тепловая энергия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Гкал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горячая вода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холодная вода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природный газ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тыс. куб. м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Общая площадь муниципальных учреждений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  <w:jc w:val="center"/>
            </w:pPr>
            <w:r>
              <w:t>кв. метров</w:t>
            </w: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</w:t>
            </w:r>
            <w:r>
              <w:lastRenderedPageBreak/>
              <w:t>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"Интернет") (при наличии):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в сфере культуры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в сфере образования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в сфере охраны здоровья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  <w:tr w:rsidR="00CC74AC">
        <w:tc>
          <w:tcPr>
            <w:tcW w:w="624" w:type="dxa"/>
          </w:tcPr>
          <w:p w:rsidR="00CC74AC" w:rsidRDefault="00CC74AC">
            <w:pPr>
              <w:pStyle w:val="ConsPlusNormal"/>
            </w:pPr>
          </w:p>
        </w:tc>
        <w:tc>
          <w:tcPr>
            <w:tcW w:w="2551" w:type="dxa"/>
          </w:tcPr>
          <w:p w:rsidR="00CC74AC" w:rsidRDefault="00CC74AC">
            <w:pPr>
              <w:pStyle w:val="ConsPlusNormal"/>
              <w:jc w:val="center"/>
            </w:pPr>
            <w:r>
              <w:t>в сфере социального обслуживания</w:t>
            </w:r>
          </w:p>
        </w:tc>
        <w:tc>
          <w:tcPr>
            <w:tcW w:w="107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567" w:type="dxa"/>
          </w:tcPr>
          <w:p w:rsidR="00CC74AC" w:rsidRDefault="00CC74AC">
            <w:pPr>
              <w:pStyle w:val="ConsPlusNormal"/>
            </w:pPr>
          </w:p>
        </w:tc>
        <w:tc>
          <w:tcPr>
            <w:tcW w:w="850" w:type="dxa"/>
          </w:tcPr>
          <w:p w:rsidR="00CC74AC" w:rsidRDefault="00CC74AC">
            <w:pPr>
              <w:pStyle w:val="ConsPlusNormal"/>
            </w:pPr>
          </w:p>
        </w:tc>
      </w:tr>
    </w:tbl>
    <w:p w:rsidR="00CC74AC" w:rsidRDefault="00CC74AC">
      <w:pPr>
        <w:pStyle w:val="ConsPlusNormal"/>
        <w:ind w:firstLine="540"/>
        <w:jc w:val="both"/>
      </w:pPr>
    </w:p>
    <w:p w:rsidR="00CC74AC" w:rsidRPr="008443AE" w:rsidRDefault="00CC74AC">
      <w:pPr>
        <w:pStyle w:val="ConsPlusNonformat"/>
        <w:jc w:val="both"/>
        <w:rPr>
          <w:highlight w:val="magenta"/>
        </w:rPr>
      </w:pPr>
      <w:r w:rsidRPr="008443AE">
        <w:rPr>
          <w:highlight w:val="magenta"/>
        </w:rPr>
        <w:t>Глава администрации _____________________________</w:t>
      </w:r>
      <w:proofErr w:type="gramStart"/>
      <w:r w:rsidRPr="008443AE">
        <w:rPr>
          <w:highlight w:val="magenta"/>
        </w:rPr>
        <w:t>_  _</w:t>
      </w:r>
      <w:proofErr w:type="gramEnd"/>
      <w:r w:rsidRPr="008443AE">
        <w:rPr>
          <w:highlight w:val="magenta"/>
        </w:rPr>
        <w:t>_______ /____________/</w:t>
      </w:r>
    </w:p>
    <w:p w:rsidR="00CC74AC" w:rsidRPr="008443AE" w:rsidRDefault="00CC74AC">
      <w:pPr>
        <w:pStyle w:val="ConsPlusNonformat"/>
        <w:jc w:val="both"/>
        <w:rPr>
          <w:highlight w:val="magenta"/>
        </w:rPr>
      </w:pPr>
      <w:r w:rsidRPr="008443AE">
        <w:rPr>
          <w:highlight w:val="magenta"/>
        </w:rPr>
        <w:t xml:space="preserve">                    наименование городского округа   подпись</w:t>
      </w:r>
      <w:proofErr w:type="gramStart"/>
      <w:r w:rsidRPr="008443AE">
        <w:rPr>
          <w:highlight w:val="magenta"/>
        </w:rPr>
        <w:t xml:space="preserve">   (</w:t>
      </w:r>
      <w:proofErr w:type="gramEnd"/>
      <w:r w:rsidRPr="008443AE">
        <w:rPr>
          <w:highlight w:val="magenta"/>
        </w:rPr>
        <w:t>Ф.И.О.)</w:t>
      </w:r>
    </w:p>
    <w:p w:rsidR="00CC74AC" w:rsidRPr="008443AE" w:rsidRDefault="00CC74AC">
      <w:pPr>
        <w:pStyle w:val="ConsPlusNonformat"/>
        <w:jc w:val="both"/>
        <w:rPr>
          <w:highlight w:val="magenta"/>
        </w:rPr>
      </w:pPr>
      <w:r w:rsidRPr="008443AE">
        <w:rPr>
          <w:highlight w:val="magenta"/>
        </w:rPr>
        <w:t xml:space="preserve">                        (муниципального района)</w:t>
      </w:r>
    </w:p>
    <w:p w:rsidR="00CC74AC" w:rsidRPr="008443AE" w:rsidRDefault="00CC74AC">
      <w:pPr>
        <w:pStyle w:val="ConsPlusNonformat"/>
        <w:jc w:val="both"/>
        <w:rPr>
          <w:highlight w:val="magenta"/>
        </w:rPr>
      </w:pPr>
      <w:r w:rsidRPr="008443AE">
        <w:rPr>
          <w:highlight w:val="magenta"/>
        </w:rPr>
        <w:t>Дата "___" ________ ____ г.</w:t>
      </w:r>
    </w:p>
    <w:p w:rsidR="00CC74AC" w:rsidRPr="008443AE" w:rsidRDefault="00CC74AC">
      <w:pPr>
        <w:pStyle w:val="ConsPlusNormal"/>
        <w:ind w:firstLine="540"/>
        <w:jc w:val="both"/>
        <w:rPr>
          <w:highlight w:val="magenta"/>
        </w:rPr>
      </w:pPr>
      <w:r w:rsidRPr="008443AE">
        <w:rPr>
          <w:highlight w:val="magenta"/>
        </w:rPr>
        <w:t>--------------------------------</w:t>
      </w:r>
    </w:p>
    <w:p w:rsidR="00CC74AC" w:rsidRDefault="00CC74AC">
      <w:pPr>
        <w:pStyle w:val="ConsPlusNormal"/>
        <w:spacing w:before="220"/>
        <w:ind w:firstLine="540"/>
        <w:jc w:val="both"/>
      </w:pPr>
      <w:bookmarkStart w:id="6" w:name="P2400"/>
      <w:bookmarkEnd w:id="6"/>
      <w:r w:rsidRPr="008443AE">
        <w:rPr>
          <w:highlight w:val="magenta"/>
        </w:rPr>
        <w:t xml:space="preserve">&lt;*&gt; Результаты независимой оценки качества условий оказания услуг медицинскими организациями муниципальной системы здравоохранения учитываются в случае передачи органами государственной власти субъектов Российской Федерации полномочий в сфере охраны здоровья органам местного самоуправления городских округов и муниципальных районов в соответствии с </w:t>
      </w:r>
      <w:hyperlink r:id="rId49" w:history="1">
        <w:r w:rsidRPr="008443AE">
          <w:rPr>
            <w:color w:val="0000FF"/>
            <w:highlight w:val="magenta"/>
          </w:rPr>
          <w:t>частью 2 статьи 16</w:t>
        </w:r>
      </w:hyperlink>
      <w:r w:rsidRPr="008443AE">
        <w:rPr>
          <w:highlight w:val="magenta"/>
        </w:rPr>
        <w:t xml:space="preserve"> Федерального закона от 21 ноября 2011 г. N 323-ФЗ "Об основах охраны здоровья граждан в Российской Федерации".</w:t>
      </w:r>
      <w:bookmarkStart w:id="7" w:name="_GoBack"/>
      <w:bookmarkEnd w:id="7"/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jc w:val="right"/>
        <w:outlineLvl w:val="0"/>
      </w:pPr>
      <w:r>
        <w:t>Приложение 3</w:t>
      </w:r>
    </w:p>
    <w:p w:rsidR="00CC74AC" w:rsidRDefault="00CC74AC">
      <w:pPr>
        <w:pStyle w:val="ConsPlusNormal"/>
        <w:jc w:val="right"/>
      </w:pPr>
      <w:r>
        <w:t>к распоряжению Правительства</w:t>
      </w:r>
    </w:p>
    <w:p w:rsidR="00CC74AC" w:rsidRDefault="00CC74AC">
      <w:pPr>
        <w:pStyle w:val="ConsPlusNormal"/>
        <w:jc w:val="right"/>
      </w:pPr>
      <w:r>
        <w:t>Нижегородской области</w:t>
      </w:r>
    </w:p>
    <w:p w:rsidR="00CC74AC" w:rsidRDefault="00CC74AC">
      <w:pPr>
        <w:pStyle w:val="ConsPlusNormal"/>
        <w:jc w:val="right"/>
      </w:pPr>
      <w:r>
        <w:t>от 20 марта 2013 г. N 546-р</w:t>
      </w: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Title"/>
        <w:jc w:val="center"/>
      </w:pPr>
      <w:bookmarkStart w:id="8" w:name="P2411"/>
      <w:bookmarkEnd w:id="8"/>
      <w:r>
        <w:t>ПЕРЕЧЕНЬ</w:t>
      </w:r>
    </w:p>
    <w:p w:rsidR="00CC74AC" w:rsidRDefault="00CC74AC">
      <w:pPr>
        <w:pStyle w:val="ConsPlusTitle"/>
        <w:jc w:val="center"/>
      </w:pPr>
      <w:r>
        <w:t>ПОКАЗАТЕЛЕЙ, ЗНАЧЕНИЯ КОТОРЫХ ФОРМИРУЮТСЯ ОРГАНАМИ МЕСТНОГО</w:t>
      </w:r>
    </w:p>
    <w:p w:rsidR="00CC74AC" w:rsidRDefault="00CC74AC">
      <w:pPr>
        <w:pStyle w:val="ConsPlusTitle"/>
        <w:jc w:val="center"/>
      </w:pPr>
      <w:r>
        <w:t>САМОУПРАВЛЕНИЯ ГОРОДСКИХ ОКРУГОВ И МУНИЦИПАЛЬНЫХ РАЙОНОВ</w:t>
      </w:r>
    </w:p>
    <w:p w:rsidR="00CC74AC" w:rsidRDefault="00CC74AC">
      <w:pPr>
        <w:pStyle w:val="ConsPlusTitle"/>
        <w:jc w:val="center"/>
      </w:pPr>
      <w:r>
        <w:t>НИЖЕГОРОДСКОЙ ОБЛАСТИ С ЦЕЛЬЮ ПОДГОТОВКИ ДОКЛАДОВ ГЛАВ</w:t>
      </w:r>
    </w:p>
    <w:p w:rsidR="00CC74AC" w:rsidRDefault="00CC74AC">
      <w:pPr>
        <w:pStyle w:val="ConsPlusTitle"/>
        <w:jc w:val="center"/>
      </w:pPr>
      <w:r>
        <w:t>МЕСТНЫХ АДМИНИСТРАЦИЙ</w:t>
      </w:r>
    </w:p>
    <w:p w:rsidR="00CC74AC" w:rsidRDefault="00CC74A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C74A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50" w:history="1">
              <w:r>
                <w:rPr>
                  <w:color w:val="0000FF"/>
                </w:rPr>
                <w:t>распоряжением</w:t>
              </w:r>
            </w:hyperlink>
            <w:r>
              <w:rPr>
                <w:color w:val="392C69"/>
              </w:rPr>
              <w:t xml:space="preserve"> Правительства Нижегородской области</w:t>
            </w:r>
          </w:p>
          <w:p w:rsidR="00CC74AC" w:rsidRDefault="00CC74AC">
            <w:pPr>
              <w:pStyle w:val="ConsPlusNormal"/>
              <w:jc w:val="center"/>
            </w:pPr>
            <w:r>
              <w:rPr>
                <w:color w:val="392C69"/>
              </w:rPr>
              <w:t>от 17.07.2019 N 651-р)</w:t>
            </w:r>
          </w:p>
        </w:tc>
      </w:tr>
    </w:tbl>
    <w:p w:rsidR="00CC74AC" w:rsidRDefault="00CC74A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6463"/>
        <w:gridCol w:w="1361"/>
      </w:tblGrid>
      <w:tr w:rsidR="00CC74AC">
        <w:tc>
          <w:tcPr>
            <w:tcW w:w="1247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N показателя </w:t>
            </w:r>
            <w:hyperlink w:anchor="P270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</w:pPr>
            <w:r>
              <w:t>Среднесписочная численность работников (без внешних совместителей) малых предприятий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</w:pPr>
            <w:r>
              <w:t>Среднесписочная численность работников (без внешних совместителей) средних предприятий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</w:pPr>
            <w:r>
              <w:t>Среднесписочная численность работников (без внешних совместителей) крупных и средних предприятий и некоммерческих организаций (без субъектов малого предпринимательства)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</w:pPr>
            <w:r>
              <w:t>Площадь земельных участков, являющихся объектами налогообложения земельным налогом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га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</w:pPr>
            <w:r>
              <w:t>Общая площадь территории городского округа (муниципального района), подлежащая налогообложению в соответствии с действующим законодательством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га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</w:pPr>
            <w:r>
              <w:t>Среднегодовая численность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 xml:space="preserve">Доля детей в возрасте 1 - 6 лет, стоящих на учете для определения в муниципальные дошкольные образовательные организации, в </w:t>
            </w:r>
            <w:r>
              <w:lastRenderedPageBreak/>
              <w:t>общей численности детей в возрасте 1 - 6 лет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lastRenderedPageBreak/>
              <w:t>%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Численность детей в возрасте 1 - 6 лет, стоящих на учете для определения в муниципальные дошкольные образовательные организации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образовательных учреждений городских поселений и в сельской местности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учреждений, имеющих физкультурный зал, в городских поселениях и в сельской местности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учреждений, имеющих актовый зал или лекционный зал, в городских поселениях и в сельской местности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учреждений, имеющих столовую или зал для приема пищи, - всего (городских поселений и в сельской местности)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 городских поселений и в сельской местности, имеющих библиотеки (книжный фонд)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 городских поселений и в сельской местности, здания которых требуют капитального ремонта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 городских поселений и в сельской местности, находящихся в аварийном состоянии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 городских поселений и в сельской местности, оборудованных водопроводом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 городских поселений и в сельской местности, оборудованных водоотведением (канализацией)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 городских поселений и в сельской местности, оборудованных центральным отоплением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 городских поселений и в сельской местности, подключенных к информационно-телекоммуникационной сети "Интернет"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 городских поселений и в сельской местности, имеющих собственный сайт в информационно-телекоммуникационной сети "Интернет"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 городских поселений и в сельской местности, реализующих образовательные программы с использованием дистанционных технологий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организаций городских поселений и в сельской местности, имеющих пожарную сигнализацию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 городских поселений и в сельской местности, имеющих дымовые извещатели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 городских поселений и в сельской местности, имеющих пожарные краны и рукава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муниципальных общеобразовательных учреждений городских поселений и в сельской местности, в которых созданы условия для беспрепятственного доступа инвалидов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</w:tcPr>
          <w:p w:rsidR="00CC74AC" w:rsidRDefault="00CC74A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Численность лиц, обучающихся в муниципальных общеобразовательных организациях (среднегодовая)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Численность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Количество объектов культурного наследия, находящихся в муниципальной собственности и требующих консервации или реставрации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Общее количество объектов культурного наследия, находящихся в муниципальной собственности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Площадь земельных участков, предоставленных для строительства, в расчете на 10 тыс. человек населения, - всего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га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га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Площадь земельных участков, предоставленных для строительства, - всего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га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Площадь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га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both"/>
            </w:pPr>
            <w:r>
      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объектов жилищного строительства - в течение 3 лет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кв. метров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иных объектов капитального строительства - в течение 5 лет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кв. метров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многоквартирных домов, расположенных на земельных участках, в отношении которых осуществлен государственный кадастровый учет, в том числе по двухквартирным домам, расположенным на двух земельных участках, в отношении которых (каждого из двух) осуществлен государственный кадастровый учет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Общее число многоквартирных домов, имеющих разрешение на ввод в эксплуатацию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единиц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нуждающихся в жилых помещениях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Численность населения, состоящего на учете в качестве нуждающихся в жилых помещениях, получившего жилые помещения и улучшившего жилищные условия в отчетном году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Общая численность населения, состоящая на учете в качестве нуждающихся в жилых помещениях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человек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%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Полная учетная стоимость основных фондов организаций муниципальной формы собственности, находящихся в стадии банкротства на конец года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Полная учетная стоимость основных фондов всех организаций муниципальной формы собственности на конец года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CC74AC">
        <w:tc>
          <w:tcPr>
            <w:tcW w:w="1247" w:type="dxa"/>
          </w:tcPr>
          <w:p w:rsidR="00CC74AC" w:rsidRDefault="00CC74A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Объем незавершенного в установленные сроки строительства, осуществляемого за счет средств бюджета городского округа (муниципального района)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CC74AC">
        <w:tc>
          <w:tcPr>
            <w:tcW w:w="1247" w:type="dxa"/>
          </w:tcPr>
          <w:p w:rsidR="00CC74AC" w:rsidRDefault="00CC74A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рублей</w:t>
            </w:r>
          </w:p>
        </w:tc>
      </w:tr>
      <w:tr w:rsidR="00CC74AC">
        <w:tc>
          <w:tcPr>
            <w:tcW w:w="1247" w:type="dxa"/>
          </w:tcPr>
          <w:p w:rsidR="00CC74AC" w:rsidRDefault="00CC74A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да/нет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both"/>
            </w:pPr>
            <w:r>
              <w:t>Удельная величина потребления энергетических ресурсов в многоквартирных домах: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электрическая энергия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кВт/ч на 1 проживающего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тепловая энергия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Гкал на 1 кв. м общей площади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горячая вода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куб. м на 1 проживающего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холодная вода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куб. м на 1 проживающего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природный газ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куб. м на 1 проживающего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</w:pPr>
            <w:r>
              <w:t>Объем потребления энергетического ресурса в многоквартирных домах: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электрическая энергия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кВт/ч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тепловая энергия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Гкал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горячая вода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куб. м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холодная вода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куб. м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природный газ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куб. м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Общая площадь многоквартирных домов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кв. метров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проживающих в многоквартирных домах, которые снабжаются электрической энергией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человек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проживающих в многоквартирных домах, которые снабжаются горячей водой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человек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проживающих в многоквартирных домах, которые снабжаются холодной водой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человек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Число проживающих в многоквартирных домах, которые снабжаются природным газом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человек</w:t>
            </w:r>
          </w:p>
        </w:tc>
      </w:tr>
      <w:tr w:rsidR="00CC74AC">
        <w:tc>
          <w:tcPr>
            <w:tcW w:w="1247" w:type="dxa"/>
            <w:tcBorders>
              <w:bottom w:val="nil"/>
            </w:tcBorders>
          </w:tcPr>
          <w:p w:rsidR="00CC74AC" w:rsidRDefault="00CC74A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both"/>
            </w:pPr>
            <w:r>
              <w:t>Удельная величина потребления энергетических ресурсов муниципальными бюджетными учреждениями: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электрическая энергия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кВт/ч на 1 человека населения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тепловая энергия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Гкал на 1 кв. м общей площади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горячая вода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куб. м на 1 человека населения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холодная вода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куб. м на 1 человека населения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природный газ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куб. м на 1 человека населения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  <w:jc w:val="center"/>
            </w:pPr>
            <w:r>
              <w:t>Справочно:</w:t>
            </w:r>
          </w:p>
        </w:tc>
      </w:tr>
      <w:tr w:rsidR="00CC74AC">
        <w:tblPrEx>
          <w:tblBorders>
            <w:insideH w:val="nil"/>
          </w:tblBorders>
        </w:tblPrEx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7824" w:type="dxa"/>
            <w:gridSpan w:val="2"/>
          </w:tcPr>
          <w:p w:rsidR="00CC74AC" w:rsidRDefault="00CC74AC">
            <w:pPr>
              <w:pStyle w:val="ConsPlusNormal"/>
            </w:pPr>
            <w:r>
              <w:t>Объем потребления энергетического ресурса муниципальными учреждениями: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электрическая энергия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 xml:space="preserve">тыс. </w:t>
            </w:r>
            <w:proofErr w:type="spellStart"/>
            <w:r>
              <w:t>кВт.ч</w:t>
            </w:r>
            <w:proofErr w:type="spellEnd"/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тепловая энергия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Гкал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горячая вода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куб. м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холодная вода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куб. м</w:t>
            </w:r>
          </w:p>
        </w:tc>
      </w:tr>
      <w:tr w:rsidR="00CC74AC">
        <w:tc>
          <w:tcPr>
            <w:tcW w:w="1247" w:type="dxa"/>
            <w:tcBorders>
              <w:top w:val="nil"/>
              <w:bottom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природный газ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тыс. куб. м</w:t>
            </w:r>
          </w:p>
        </w:tc>
      </w:tr>
      <w:tr w:rsidR="00CC74AC">
        <w:tc>
          <w:tcPr>
            <w:tcW w:w="1247" w:type="dxa"/>
            <w:tcBorders>
              <w:top w:val="nil"/>
            </w:tcBorders>
          </w:tcPr>
          <w:p w:rsidR="00CC74AC" w:rsidRDefault="00CC74AC">
            <w:pPr>
              <w:pStyle w:val="ConsPlusNormal"/>
            </w:pPr>
          </w:p>
        </w:tc>
        <w:tc>
          <w:tcPr>
            <w:tcW w:w="6463" w:type="dxa"/>
          </w:tcPr>
          <w:p w:rsidR="00CC74AC" w:rsidRDefault="00CC74AC">
            <w:pPr>
              <w:pStyle w:val="ConsPlusNormal"/>
              <w:jc w:val="both"/>
            </w:pPr>
            <w:r>
              <w:t>Общая площадь муниципальных учреждений</w:t>
            </w:r>
          </w:p>
        </w:tc>
        <w:tc>
          <w:tcPr>
            <w:tcW w:w="1361" w:type="dxa"/>
          </w:tcPr>
          <w:p w:rsidR="00CC74AC" w:rsidRDefault="00CC74AC">
            <w:pPr>
              <w:pStyle w:val="ConsPlusNormal"/>
              <w:jc w:val="center"/>
            </w:pPr>
            <w:r>
              <w:t>кв. м</w:t>
            </w:r>
          </w:p>
        </w:tc>
      </w:tr>
    </w:tbl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  <w:r>
        <w:t>--------------------------------</w:t>
      </w:r>
    </w:p>
    <w:p w:rsidR="00CC74AC" w:rsidRDefault="00CC74AC">
      <w:pPr>
        <w:pStyle w:val="ConsPlusNormal"/>
        <w:spacing w:before="220"/>
        <w:ind w:firstLine="540"/>
        <w:jc w:val="both"/>
      </w:pPr>
      <w:bookmarkStart w:id="9" w:name="P2708"/>
      <w:bookmarkEnd w:id="9"/>
      <w:r>
        <w:t xml:space="preserve">&lt;*&gt; Номера показателей указаны в соответствии с их порядком в типовой форме </w:t>
      </w:r>
      <w:hyperlink r:id="rId51" w:history="1">
        <w:r>
          <w:rPr>
            <w:color w:val="0000FF"/>
          </w:rPr>
          <w:t>доклада</w:t>
        </w:r>
      </w:hyperlink>
      <w:r>
        <w:t xml:space="preserve"> глав местных администраций городских округов и муниципальных районов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отчетный год и их планируемых значениях на 3-летний период, утвержденной постановлением Правительства Российской Федерации от 17 декабря 2012 г. N 1317 "О мерах по реализации Указа Президента Российской Федерации от 28 апреля 2008 г. N 607 "Об оценке эффективности деятельности органов местного самоуправления городских округов и муниципальных районов" и </w:t>
      </w:r>
      <w:hyperlink r:id="rId52" w:history="1">
        <w:r>
          <w:rPr>
            <w:color w:val="0000FF"/>
          </w:rPr>
          <w:t>подпункта "и" пункта 2</w:t>
        </w:r>
      </w:hyperlink>
      <w:r>
        <w:t xml:space="preserve"> Указа Президента Российской Федерации от 7 мая 2012 г. N 601 "Об основных направлениях совершенствования системы государственного управления".</w:t>
      </w: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ind w:firstLine="540"/>
        <w:jc w:val="both"/>
      </w:pPr>
    </w:p>
    <w:p w:rsidR="00CC74AC" w:rsidRDefault="00CC74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0F73" w:rsidRDefault="00AC0F73"/>
    <w:sectPr w:rsidR="00AC0F73" w:rsidSect="00027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4AC"/>
    <w:rsid w:val="008443AE"/>
    <w:rsid w:val="00AC0F73"/>
    <w:rsid w:val="00CC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F820B-D684-4440-B62F-65A65C96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74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74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74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C74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C74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C74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C74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C74A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47EF24E7ACB0F3362B4DA7B6BCB5DDDB4C5B743DE572B66EE666076B00579BECA4EB6D0FAA4EA9593DBBED7947Ad0F" TargetMode="External"/><Relationship Id="rId18" Type="http://schemas.openxmlformats.org/officeDocument/2006/relationships/hyperlink" Target="consultantplus://offline/ref=547EF24E7ACB0F3362B4C4767DA702D8B0CEEC4FD85A2935B3356621EF557FEB980EE889BBE5F99593C5BCD694A2BB874EDA90F8BEDAF9B40D52BC0771d6F" TargetMode="External"/><Relationship Id="rId26" Type="http://schemas.openxmlformats.org/officeDocument/2006/relationships/hyperlink" Target="consultantplus://offline/ref=547EF24E7ACB0F3362B4DA7B6BCB5DDDB4C5B743DE572B66EE666076B00579BECA4EB6D0FAA4EA9593DBBED7947Ad0F" TargetMode="External"/><Relationship Id="rId39" Type="http://schemas.openxmlformats.org/officeDocument/2006/relationships/hyperlink" Target="consultantplus://offline/ref=547EF24E7ACB0F3362B4C4767DA702D8B0CEEC4FDE5B2637B0393B2BE70C73E99F01B79EBCACF59493C5BDD19EFDBE925F829FFFA5C5F8AA1150BD70dF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47EF24E7ACB0F3362B4C4767DA702D8B0CEEC4FD8502239B2306621EF557FEB980EE889BBE5F99593C5BCD790A2BB874EDA90F8BEDAF9B40D52BC0771d6F" TargetMode="External"/><Relationship Id="rId34" Type="http://schemas.openxmlformats.org/officeDocument/2006/relationships/hyperlink" Target="consultantplus://offline/ref=547EF24E7ACB0F3362B4C4767DA702D8B0CEEC4FDD5A2130B1393B2BE70C73E99F01B78CBCF4F99696DBBDD78BABEFD770d3F" TargetMode="External"/><Relationship Id="rId42" Type="http://schemas.openxmlformats.org/officeDocument/2006/relationships/hyperlink" Target="consultantplus://offline/ref=547EF24E7ACB0F3362B4C4767DA702D8B0CEEC4FD85A2935B3356621EF557FEB980EE889BBE5F99593C5BCD595A2BB874EDA90F8BEDAF9B40D52BC0771d6F" TargetMode="External"/><Relationship Id="rId47" Type="http://schemas.openxmlformats.org/officeDocument/2006/relationships/hyperlink" Target="consultantplus://offline/ref=547EF24E7ACB0F3362B4C4767DA702D8B0CEEC4FD85A2935B3356621EF557FEB980EE889BBE5F99593C5BCD596A2BB874EDA90F8BEDAF9B40D52BC0771d6F" TargetMode="External"/><Relationship Id="rId50" Type="http://schemas.openxmlformats.org/officeDocument/2006/relationships/hyperlink" Target="consultantplus://offline/ref=547EF24E7ACB0F3362B4C4767DA702D8B0CEEC4FD85A2935B3356621EF557FEB980EE889BBE5F99593C5BCD597A2BB874EDA90F8BEDAF9B40D52BC0771d6F" TargetMode="External"/><Relationship Id="rId7" Type="http://schemas.openxmlformats.org/officeDocument/2006/relationships/hyperlink" Target="consultantplus://offline/ref=547EF24E7ACB0F3362B4C4767DA702D8B0CEEC4FD8512631B03A6621EF557FEB980EE889BBE5F99593C5BCD791A2BB874EDA90F8BEDAF9B40D52BC0771d6F" TargetMode="External"/><Relationship Id="rId12" Type="http://schemas.openxmlformats.org/officeDocument/2006/relationships/hyperlink" Target="consultantplus://offline/ref=547EF24E7ACB0F3362B4DA7B6BCB5DDDB4C5B342D8532B66EE666076B00579BECA4EB6D0FAA4EA9593DBBED7947Ad0F" TargetMode="External"/><Relationship Id="rId17" Type="http://schemas.openxmlformats.org/officeDocument/2006/relationships/hyperlink" Target="consultantplus://offline/ref=547EF24E7ACB0F3362B4C4767DA702D8B0CEEC4FD85A2935B3356621EF557FEB980EE889BBE5F99593C5BCD79CA2BB874EDA90F8BEDAF9B40D52BC0771d6F" TargetMode="External"/><Relationship Id="rId25" Type="http://schemas.openxmlformats.org/officeDocument/2006/relationships/hyperlink" Target="consultantplus://offline/ref=547EF24E7ACB0F3362B4C4767DA702D8B0CEEC4FD8542537B2376621EF557FEB980EE889BBE5F99593C5BCD790A2BB874EDA90F8BEDAF9B40D52BC0771d6F" TargetMode="External"/><Relationship Id="rId33" Type="http://schemas.openxmlformats.org/officeDocument/2006/relationships/hyperlink" Target="consultantplus://offline/ref=547EF24E7ACB0F3362B4C4767DA702D8B0CEEC4FDD542332B5393B2BE70C73E99F01B78CBCF4F99696DBBDD78BABEFD770d3F" TargetMode="External"/><Relationship Id="rId38" Type="http://schemas.openxmlformats.org/officeDocument/2006/relationships/hyperlink" Target="consultantplus://offline/ref=547EF24E7ACB0F3362B4C4767DA702D8B0CEEC4FD8562339B7336621EF557FEB980EE889BBE5F99593C5BCD790A2BB874EDA90F8BEDAF9B40D52BC0771d6F" TargetMode="External"/><Relationship Id="rId46" Type="http://schemas.openxmlformats.org/officeDocument/2006/relationships/hyperlink" Target="consultantplus://offline/ref=547EF24E7ACB0F3362B4C4767DA702D8B0CEEC4FD85A2935B3356621EF557FEB980EE889BBE5F99593C5BCD594A2BB874EDA90F8BEDAF9B40D52BC0771d6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47EF24E7ACB0F3362B4C4767DA702D8B0CEEC4FDE5B2637B0393B2BE70C73E99F01B79EBCACF59493C5BCD19EFDBE925F829FFFA5C5F8AA1150BD70dFF" TargetMode="External"/><Relationship Id="rId20" Type="http://schemas.openxmlformats.org/officeDocument/2006/relationships/hyperlink" Target="consultantplus://offline/ref=547EF24E7ACB0F3362B4C4767DA702D8B0CEEC4FDE5B2637B0393B2BE70C73E99F01B79EBCACF59493C5BDD69EFDBE925F829FFFA5C5F8AA1150BD70dFF" TargetMode="External"/><Relationship Id="rId29" Type="http://schemas.openxmlformats.org/officeDocument/2006/relationships/hyperlink" Target="consultantplus://offline/ref=547EF24E7ACB0F3362B4C4767DA702D8B0CEEC4FD85A2935B3356621EF557FEB980EE889BBE5F99593C5BCD69DA2BB874EDA90F8BEDAF9B40D52BC0771d6F" TargetMode="External"/><Relationship Id="rId41" Type="http://schemas.openxmlformats.org/officeDocument/2006/relationships/hyperlink" Target="consultantplus://offline/ref=547EF24E7ACB0F3362B4DA7B6BCB5DDDB4C5B743DE572B66EE666076B00579BED84EEEDCF8A1F59490CEE886D1FCE2D40F919CFAA5C6F8B571dAF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47EF24E7ACB0F3362B4C4767DA702D8B0CEEC4FD8532235B4326621EF557FEB980EE889BBE5F99593C5BCD791A2BB874EDA90F8BEDAF9B40D52BC0771d6F" TargetMode="External"/><Relationship Id="rId11" Type="http://schemas.openxmlformats.org/officeDocument/2006/relationships/hyperlink" Target="consultantplus://offline/ref=547EF24E7ACB0F3362B4C4767DA702D8B0CEEC4FD85A2935B3356621EF557FEB980EE889BBE5F99593C5BCD791A2BB874EDA90F8BEDAF9B40D52BC0771d6F" TargetMode="External"/><Relationship Id="rId24" Type="http://schemas.openxmlformats.org/officeDocument/2006/relationships/hyperlink" Target="consultantplus://offline/ref=547EF24E7ACB0F3362B4C4767DA702D8B0CEEC4FD8502239B2306621EF557FEB980EE889BBE5F99593C5BCD790A2BB874EDA90F8BEDAF9B40D52BC0771d6F" TargetMode="External"/><Relationship Id="rId32" Type="http://schemas.openxmlformats.org/officeDocument/2006/relationships/hyperlink" Target="consultantplus://offline/ref=547EF24E7ACB0F3362B4C4767DA702D8B0CEEC4FDC552131B1393B2BE70C73E99F01B78CBCF4F99696DBBDD78BABEFD770d3F" TargetMode="External"/><Relationship Id="rId37" Type="http://schemas.openxmlformats.org/officeDocument/2006/relationships/hyperlink" Target="consultantplus://offline/ref=547EF24E7ACB0F3362B4C4767DA702D8B0CEEC4FDC532837B3393B2BE70C73E99F01B78CBCF4F99696DBBDD78BABEFD770d3F" TargetMode="External"/><Relationship Id="rId40" Type="http://schemas.openxmlformats.org/officeDocument/2006/relationships/hyperlink" Target="consultantplus://offline/ref=547EF24E7ACB0F3362B4C4767DA702D8B0CEEC4FD85A2935B3356621EF557FEB980EE889BBE5F99593C5BCD69CA2BB874EDA90F8BEDAF9B40D52BC0771d6F" TargetMode="External"/><Relationship Id="rId45" Type="http://schemas.openxmlformats.org/officeDocument/2006/relationships/hyperlink" Target="consultantplus://offline/ref=547EF24E7ACB0F3362B4DA7B6BCB5DDDB4C7B744DE572B66EE666076B00579BED84EEEDCF8A1F69692CEE886D1FCE2D40F919CFAA5C6F8B571dAF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547EF24E7ACB0F3362B4C4767DA702D8B0CEEC4FDE5B2637B0393B2BE70C73E99F01B79EBCACF59493C5BCD29EFDBE925F829FFFA5C5F8AA1150BD70dFF" TargetMode="External"/><Relationship Id="rId15" Type="http://schemas.openxmlformats.org/officeDocument/2006/relationships/hyperlink" Target="consultantplus://offline/ref=547EF24E7ACB0F3362B4C4767DA702D8B0CEEC4FD85A2935B3356621EF557FEB980EE889BBE5F99593C5BCD790A2BB874EDA90F8BEDAF9B40D52BC0771d6F" TargetMode="External"/><Relationship Id="rId23" Type="http://schemas.openxmlformats.org/officeDocument/2006/relationships/hyperlink" Target="consultantplus://offline/ref=547EF24E7ACB0F3362B4C4767DA702D8B0CEEC4FD85A2935B3356621EF557FEB980EE889BBE5F99593C5BCD690A2BB874EDA90F8BEDAF9B40D52BC0771d6F" TargetMode="External"/><Relationship Id="rId28" Type="http://schemas.openxmlformats.org/officeDocument/2006/relationships/hyperlink" Target="consultantplus://offline/ref=547EF24E7ACB0F3362B4C4767DA702D8B0CEEC4FD85A2935B3356621EF557FEB980EE889BBE5F99593C5BCD692A2BB874EDA90F8BEDAF9B40D52BC0771d6F" TargetMode="External"/><Relationship Id="rId36" Type="http://schemas.openxmlformats.org/officeDocument/2006/relationships/hyperlink" Target="consultantplus://offline/ref=547EF24E7ACB0F3362B4C4767DA702D8B0CEEC4FDC562933B3393B2BE70C73E99F01B78CBCF4F99696DBBDD78BABEFD770d3F" TargetMode="External"/><Relationship Id="rId49" Type="http://schemas.openxmlformats.org/officeDocument/2006/relationships/hyperlink" Target="consultantplus://offline/ref=547EF24E7ACB0F3362B4DA7B6BCB5DDDB4C7B744DE572B66EE666076B00579BED84EEEDCF8A1F69692CEE886D1FCE2D40F919CFAA5C6F8B571dAF" TargetMode="External"/><Relationship Id="rId10" Type="http://schemas.openxmlformats.org/officeDocument/2006/relationships/hyperlink" Target="consultantplus://offline/ref=547EF24E7ACB0F3362B4C4767DA702D8B0CEEC4FD8542537B2376621EF557FEB980EE889BBE5F99593C5BCD791A2BB874EDA90F8BEDAF9B40D52BC0771d6F" TargetMode="External"/><Relationship Id="rId19" Type="http://schemas.openxmlformats.org/officeDocument/2006/relationships/hyperlink" Target="consultantplus://offline/ref=547EF24E7ACB0F3362B4C4767DA702D8B0CEEC4FD85A2935B3356621EF557FEB980EE889BBE5F99593C5BCD697A2BB874EDA90F8BEDAF9B40D52BC0771d6F" TargetMode="External"/><Relationship Id="rId31" Type="http://schemas.openxmlformats.org/officeDocument/2006/relationships/hyperlink" Target="consultantplus://offline/ref=547EF24E7ACB0F3362B4C4767DA702D8B0CEEC4FD8542537B2376621EF557FEB980EE889BBE5F99593C5BCD694A2BB874EDA90F8BEDAF9B40D52BC0771d6F" TargetMode="External"/><Relationship Id="rId44" Type="http://schemas.openxmlformats.org/officeDocument/2006/relationships/hyperlink" Target="consultantplus://offline/ref=547EF24E7ACB0F3362B4DA7B6BCB5DDDB6C7BB41DA552B66EE666076B00579BED84EEEDCF8A1F49796CEE886D1FCE2D40F919CFAA5C6F8B571dAF" TargetMode="External"/><Relationship Id="rId52" Type="http://schemas.openxmlformats.org/officeDocument/2006/relationships/hyperlink" Target="consultantplus://offline/ref=547EF24E7ACB0F3362B4DA7B6BCB5DDDB6C7BB41DA552B66EE666076B00579BED84EEEDCF8A1F49796CEE886D1FCE2D40F919CFAA5C6F8B571d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7EF24E7ACB0F3362B4C4767DA702D8B0CEEC4FD8562339B7336621EF557FEB980EE889BBE5F99593C5BCD791A2BB874EDA90F8BEDAF9B40D52BC0771d6F" TargetMode="External"/><Relationship Id="rId14" Type="http://schemas.openxmlformats.org/officeDocument/2006/relationships/hyperlink" Target="consultantplus://offline/ref=547EF24E7ACB0F3362B4DA7B6BCB5DDDB6C7BB41DA552B66EE666076B00579BED84EEEDCF8A1F49796CEE886D1FCE2D40F919CFAA5C6F8B571dAF" TargetMode="External"/><Relationship Id="rId22" Type="http://schemas.openxmlformats.org/officeDocument/2006/relationships/hyperlink" Target="consultantplus://offline/ref=547EF24E7ACB0F3362B4C4767DA702D8B0CEEC4FD8542537B2376621EF557FEB980EE889BBE5F99593C5BCD790A2BB874EDA90F8BEDAF9B40D52BC0771d6F" TargetMode="External"/><Relationship Id="rId27" Type="http://schemas.openxmlformats.org/officeDocument/2006/relationships/hyperlink" Target="consultantplus://offline/ref=547EF24E7ACB0F3362B4C4767DA702D8B0CEEC4FDE5B2637B0393B2BE70C73E99F01B79EBCACF59493C5BDD49EFDBE925F829FFFA5C5F8AA1150BD70dFF" TargetMode="External"/><Relationship Id="rId30" Type="http://schemas.openxmlformats.org/officeDocument/2006/relationships/hyperlink" Target="consultantplus://offline/ref=547EF24E7ACB0F3362B4C4767DA702D8B0CEEC4FD8542537B2376621EF557FEB980EE889BBE5F99593C5BCD79CA2BB874EDA90F8BEDAF9B40D52BC0771d6F" TargetMode="External"/><Relationship Id="rId35" Type="http://schemas.openxmlformats.org/officeDocument/2006/relationships/hyperlink" Target="consultantplus://offline/ref=547EF24E7ACB0F3362B4C4767DA702D8B0CEEC4FDC522835B7393B2BE70C73E99F01B78CBCF4F99696DBBDD78BABEFD770d3F" TargetMode="External"/><Relationship Id="rId43" Type="http://schemas.openxmlformats.org/officeDocument/2006/relationships/hyperlink" Target="consultantplus://offline/ref=547EF24E7ACB0F3362B4DA7B6BCB5DDDB4C5B743DE572B66EE666076B00579BED84EEEDCF8A1F59490CEE886D1FCE2D40F919CFAA5C6F8B571dAF" TargetMode="External"/><Relationship Id="rId48" Type="http://schemas.openxmlformats.org/officeDocument/2006/relationships/hyperlink" Target="consultantplus://offline/ref=547EF24E7ACB0F3362B4C4767DA702D8B0CEEC4FD85A2935B3356621EF557FEB980EE889BBE5F99593C5BCD594A2BB874EDA90F8BEDAF9B40D52BC0771d6F" TargetMode="External"/><Relationship Id="rId8" Type="http://schemas.openxmlformats.org/officeDocument/2006/relationships/hyperlink" Target="consultantplus://offline/ref=547EF24E7ACB0F3362B4C4767DA702D8B0CEEC4FD8502239B2306621EF557FEB980EE889BBE5F99593C5BCD791A2BB874EDA90F8BEDAF9B40D52BC0771d6F" TargetMode="External"/><Relationship Id="rId51" Type="http://schemas.openxmlformats.org/officeDocument/2006/relationships/hyperlink" Target="consultantplus://offline/ref=547EF24E7ACB0F3362B4DA7B6BCB5DDDB4C5B743DE572B66EE666076B00579BED84EEEDCF8A1F59490CEE886D1FCE2D40F919CFAA5C6F8B571d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3EFA3-8C66-48BF-B13D-4ED7DEC1F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46</Pages>
  <Words>10940</Words>
  <Characters>62359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Шмонина</dc:creator>
  <cp:keywords/>
  <dc:description/>
  <cp:lastModifiedBy>Татьяна А. Шмонина</cp:lastModifiedBy>
  <cp:revision>2</cp:revision>
  <dcterms:created xsi:type="dcterms:W3CDTF">2019-10-25T05:29:00Z</dcterms:created>
  <dcterms:modified xsi:type="dcterms:W3CDTF">2021-12-15T13:06:00Z</dcterms:modified>
</cp:coreProperties>
</file>